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10</w:t>
      </w:r>
      <w:r w:rsidR="0044440A">
        <w:t>9</w:t>
      </w:r>
      <w:r w:rsidR="00AB5F26">
        <w:rPr>
          <w:rFonts w:cs="Arial"/>
          <w:sz w:val="20"/>
        </w:rPr>
        <w:t xml:space="preserve"> </w:t>
      </w:r>
      <w:r>
        <w:rPr>
          <w:rFonts w:eastAsia="宋体" w:hint="eastAsia"/>
          <w:lang w:eastAsia="zh-CN"/>
        </w:rPr>
        <w:t xml:space="preserve">      </w:t>
      </w:r>
      <w:r w:rsidR="0044440A">
        <w:rPr>
          <w:rFonts w:eastAsia="宋体"/>
          <w:lang w:eastAsia="zh-CN"/>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bookmarkStart w:id="2" w:name="_GoBack"/>
      <w:r w:rsidR="00853287" w:rsidRPr="00853287">
        <w:t>R4-2319734</w:t>
      </w:r>
      <w:bookmarkEnd w:id="2"/>
    </w:p>
    <w:p w:rsidR="00675C27" w:rsidRPr="00444A16" w:rsidRDefault="001236A1" w:rsidP="006272FF">
      <w:pPr>
        <w:pStyle w:val="a1"/>
        <w:jc w:val="both"/>
        <w:rPr>
          <w:rFonts w:eastAsia="宋体"/>
          <w:lang w:eastAsia="zh-CN"/>
        </w:rPr>
      </w:pPr>
      <w:r>
        <w:rPr>
          <w:rFonts w:eastAsia="宋体"/>
          <w:lang w:eastAsia="zh-CN"/>
        </w:rPr>
        <w:t>Chicago</w:t>
      </w:r>
      <w:r w:rsidR="00EB421C" w:rsidRPr="00336F59">
        <w:rPr>
          <w:rFonts w:eastAsia="宋体"/>
          <w:lang w:eastAsia="zh-CN"/>
        </w:rPr>
        <w:t>,</w:t>
      </w:r>
      <w:r w:rsidR="00EB421C">
        <w:rPr>
          <w:rFonts w:eastAsia="宋体"/>
          <w:lang w:eastAsia="zh-CN"/>
        </w:rPr>
        <w:t xml:space="preserve"> </w:t>
      </w:r>
      <w:r>
        <w:rPr>
          <w:rFonts w:eastAsia="宋体"/>
          <w:lang w:eastAsia="zh-CN"/>
        </w:rPr>
        <w:t>USA</w:t>
      </w:r>
      <w:r w:rsidR="00EB421C">
        <w:rPr>
          <w:rFonts w:eastAsia="宋体"/>
          <w:lang w:eastAsia="zh-CN"/>
        </w:rPr>
        <w:t>,</w:t>
      </w:r>
      <w:r w:rsidR="00EB421C" w:rsidRPr="00336F59">
        <w:rPr>
          <w:rFonts w:eastAsia="宋体"/>
          <w:lang w:eastAsia="zh-CN"/>
        </w:rPr>
        <w:t xml:space="preserve"> </w:t>
      </w:r>
      <w:r>
        <w:rPr>
          <w:rFonts w:eastAsia="宋体"/>
          <w:lang w:eastAsia="zh-CN"/>
        </w:rPr>
        <w:t>Nov</w:t>
      </w:r>
      <w:r w:rsidR="00EB421C" w:rsidRPr="00336F59">
        <w:rPr>
          <w:rFonts w:eastAsia="宋体"/>
          <w:lang w:eastAsia="zh-CN"/>
        </w:rPr>
        <w:t xml:space="preserve"> </w:t>
      </w:r>
      <w:r>
        <w:rPr>
          <w:rFonts w:eastAsia="宋体"/>
          <w:lang w:eastAsia="zh-CN"/>
        </w:rPr>
        <w:t>13</w:t>
      </w:r>
      <w:r w:rsidR="00EB421C" w:rsidRPr="00336F59">
        <w:rPr>
          <w:rFonts w:eastAsia="宋体"/>
          <w:lang w:eastAsia="zh-CN"/>
        </w:rPr>
        <w:t xml:space="preserve"> – </w:t>
      </w:r>
      <w:r w:rsidR="00EB421C">
        <w:rPr>
          <w:rFonts w:eastAsia="宋体"/>
          <w:lang w:eastAsia="zh-CN"/>
        </w:rPr>
        <w:t>1</w:t>
      </w:r>
      <w:r>
        <w:rPr>
          <w:rFonts w:eastAsia="宋体"/>
          <w:lang w:eastAsia="zh-CN"/>
        </w:rPr>
        <w:t>7</w:t>
      </w:r>
      <w:r w:rsidR="00EB421C" w:rsidRPr="00336F59">
        <w:rPr>
          <w:rFonts w:eastAsia="宋体"/>
          <w:lang w:eastAsia="zh-CN"/>
        </w:rPr>
        <w:t>,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33B6C" w:rsidRPr="00033B6C">
        <w:rPr>
          <w:rFonts w:ascii="Arial" w:hAnsi="Arial" w:cs="Arial"/>
          <w:sz w:val="22"/>
        </w:rPr>
        <w:t xml:space="preserve">Consideration on remaining issues </w:t>
      </w:r>
      <w:r w:rsidR="00033B6C">
        <w:rPr>
          <w:rFonts w:ascii="Arial" w:hAnsi="Arial" w:cs="Arial"/>
          <w:sz w:val="22"/>
        </w:rPr>
        <w:t>for</w:t>
      </w:r>
      <w:r w:rsidR="00033B6C" w:rsidRPr="00033B6C">
        <w:rPr>
          <w:rFonts w:ascii="Arial" w:hAnsi="Arial" w:cs="Arial"/>
          <w:sz w:val="22"/>
        </w:rPr>
        <w:t xml:space="preserve"> LP-WUS/WUR</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853287" w:rsidRPr="00853287">
        <w:rPr>
          <w:rFonts w:ascii="Arial" w:hAnsi="Arial" w:cs="Arial"/>
          <w:sz w:val="22"/>
        </w:rPr>
        <w:t>8.20.2</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3C21DA">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B9629D" w:rsidRDefault="005D0D00" w:rsidP="006272FF">
      <w:pPr>
        <w:jc w:val="both"/>
      </w:pPr>
      <w:r>
        <w:t xml:space="preserve">According to the agreed WF </w:t>
      </w:r>
      <w:r w:rsidR="00FE5AA5">
        <w:t xml:space="preserve">for LP-WUS in last meeting [1], most of the issues relevant to specifying the RF requirements are left for further discussion and analysis in WI phase. However, there are still several issues which are worth </w:t>
      </w:r>
      <w:r w:rsidR="008F6721">
        <w:t>of</w:t>
      </w:r>
      <w:r w:rsidR="00FE5AA5">
        <w:t xml:space="preserve"> further clari</w:t>
      </w:r>
      <w:r w:rsidR="008F6721">
        <w:t>fication</w:t>
      </w:r>
      <w:r w:rsidR="00FE5AA5">
        <w:t xml:space="preserve"> or discussion in this meeting, which includes the guard RB placement, BS power boosting and NF in our view.</w:t>
      </w:r>
    </w:p>
    <w:p w:rsidR="009A089A" w:rsidRDefault="00B9629D" w:rsidP="006272FF">
      <w:pPr>
        <w:jc w:val="both"/>
      </w:pPr>
      <w:r>
        <w:rPr>
          <w:lang w:val="x-none"/>
        </w:rPr>
        <w:t xml:space="preserve">This contribution provides </w:t>
      </w:r>
      <w:r w:rsidR="0014372B">
        <w:rPr>
          <w:lang w:val="x-none"/>
        </w:rPr>
        <w:t xml:space="preserve">further </w:t>
      </w:r>
      <w:r w:rsidR="00A750D9">
        <w:rPr>
          <w:lang w:val="x-none"/>
        </w:rPr>
        <w:t xml:space="preserve">analysis </w:t>
      </w:r>
      <w:r w:rsidR="0014372B">
        <w:rPr>
          <w:lang w:val="x-none"/>
        </w:rPr>
        <w:t>for the remaining issue</w:t>
      </w:r>
      <w:r w:rsidR="004F4AAA">
        <w:rPr>
          <w:lang w:val="x-none"/>
        </w:rPr>
        <w:t>s</w:t>
      </w:r>
      <w:r>
        <w:rPr>
          <w:lang w:val="x-none"/>
        </w:rPr>
        <w:t>.</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7D5234" w:rsidRPr="0094426C" w:rsidRDefault="0094426C" w:rsidP="00FF756E">
      <w:pPr>
        <w:pStyle w:val="ListParagraph"/>
        <w:keepNext/>
        <w:keepLines/>
        <w:numPr>
          <w:ilvl w:val="1"/>
          <w:numId w:val="1"/>
        </w:numPr>
        <w:tabs>
          <w:tab w:val="clear" w:pos="7769"/>
          <w:tab w:val="num" w:pos="567"/>
        </w:tabs>
        <w:spacing w:after="240"/>
        <w:ind w:left="567" w:firstLineChars="0" w:hanging="567"/>
        <w:outlineLvl w:val="1"/>
        <w:rPr>
          <w:rFonts w:ascii="Arial" w:eastAsia="微软雅黑" w:hAnsi="Arial" w:cs="Arial"/>
          <w:bCs/>
          <w:iCs/>
          <w:sz w:val="28"/>
          <w:szCs w:val="28"/>
          <w:lang w:val="en-US" w:eastAsia="zh-CN"/>
        </w:rPr>
      </w:pPr>
      <w:r w:rsidRPr="0094426C">
        <w:rPr>
          <w:rFonts w:ascii="Arial" w:eastAsia="微软雅黑" w:hAnsi="Arial" w:cs="Arial" w:hint="eastAsia"/>
          <w:bCs/>
          <w:iCs/>
          <w:sz w:val="28"/>
          <w:szCs w:val="28"/>
          <w:lang w:val="en-US" w:eastAsia="zh-CN"/>
        </w:rPr>
        <w:t>G</w:t>
      </w:r>
      <w:r w:rsidRPr="0094426C">
        <w:rPr>
          <w:rFonts w:ascii="Arial" w:eastAsia="微软雅黑" w:hAnsi="Arial" w:cs="Arial"/>
          <w:bCs/>
          <w:iCs/>
          <w:sz w:val="28"/>
          <w:szCs w:val="28"/>
          <w:lang w:val="en-US" w:eastAsia="zh-CN"/>
        </w:rPr>
        <w:t>uard RBs and guard RB placement</w:t>
      </w:r>
    </w:p>
    <w:p w:rsidR="00920B49" w:rsidRDefault="00E3179E" w:rsidP="00FA7115">
      <w:pPr>
        <w:jc w:val="both"/>
        <w:rPr>
          <w:lang w:val="en-US"/>
        </w:rPr>
      </w:pPr>
      <w:r>
        <w:rPr>
          <w:lang w:val="en-US"/>
        </w:rPr>
        <w:t xml:space="preserve">The guard RBs for LP-WUS ACS and ASCS cases have been discussed for several meetings, and </w:t>
      </w:r>
      <w:r w:rsidR="00BF79EC">
        <w:rPr>
          <w:lang w:val="en-US"/>
        </w:rPr>
        <w:t>some updates were agreed in last meeting</w:t>
      </w:r>
      <w:r w:rsidR="004F4AAA">
        <w:rPr>
          <w:lang w:val="en-US"/>
        </w:rPr>
        <w:t xml:space="preserve">. </w:t>
      </w:r>
      <w:r w:rsidR="00BF79EC">
        <w:rPr>
          <w:lang w:val="en-US"/>
        </w:rPr>
        <w:t>The agreements in the WF are excerpted as below:</w:t>
      </w:r>
    </w:p>
    <w:tbl>
      <w:tblPr>
        <w:tblStyle w:val="TableGrid"/>
        <w:tblW w:w="0" w:type="auto"/>
        <w:tblLook w:val="04A0" w:firstRow="1" w:lastRow="0" w:firstColumn="1" w:lastColumn="0" w:noHBand="0" w:noVBand="1"/>
      </w:tblPr>
      <w:tblGrid>
        <w:gridCol w:w="9631"/>
      </w:tblGrid>
      <w:tr w:rsidR="004F3F30" w:rsidTr="004F3F30">
        <w:tc>
          <w:tcPr>
            <w:tcW w:w="9631" w:type="dxa"/>
          </w:tcPr>
          <w:p w:rsidR="004F3F30" w:rsidRPr="004F3F30" w:rsidRDefault="004F3F30" w:rsidP="004F3F30">
            <w:pPr>
              <w:spacing w:after="0"/>
              <w:rPr>
                <w:b/>
                <w:u w:val="single"/>
                <w:lang w:eastAsia="ko-KR"/>
              </w:rPr>
            </w:pPr>
            <w:r w:rsidRPr="004F3F30">
              <w:rPr>
                <w:b/>
                <w:u w:val="single"/>
                <w:lang w:eastAsia="ko-KR"/>
              </w:rPr>
              <w:t xml:space="preserve">Issue 1-1-1: Updated number of </w:t>
            </w:r>
            <w:proofErr w:type="gramStart"/>
            <w:r w:rsidRPr="004F3F30">
              <w:rPr>
                <w:b/>
                <w:u w:val="single"/>
                <w:lang w:eastAsia="ko-KR"/>
              </w:rPr>
              <w:t>guard</w:t>
            </w:r>
            <w:proofErr w:type="gramEnd"/>
            <w:r w:rsidRPr="004F3F30">
              <w:rPr>
                <w:b/>
                <w:u w:val="single"/>
                <w:lang w:eastAsia="ko-KR"/>
              </w:rPr>
              <w:t xml:space="preserve"> RBs for LP-WUS ACS</w:t>
            </w:r>
          </w:p>
          <w:p w:rsidR="004F3F30" w:rsidRPr="004F3F30" w:rsidRDefault="004F3F30" w:rsidP="004F3F30">
            <w:pPr>
              <w:spacing w:after="0"/>
              <w:rPr>
                <w:b/>
                <w:bCs/>
                <w:i/>
              </w:rPr>
            </w:pPr>
            <w:r w:rsidRPr="004F3F30">
              <w:rPr>
                <w:b/>
                <w:bCs/>
                <w:i/>
              </w:rPr>
              <w:t>Agreements:</w:t>
            </w:r>
          </w:p>
          <w:p w:rsidR="004F3F30" w:rsidRPr="004F3F30" w:rsidRDefault="004F3F30" w:rsidP="00B30A49">
            <w:pPr>
              <w:pStyle w:val="ListParagraph"/>
              <w:widowControl/>
              <w:numPr>
                <w:ilvl w:val="0"/>
                <w:numId w:val="11"/>
              </w:numPr>
              <w:overflowPunct w:val="0"/>
              <w:autoSpaceDE w:val="0"/>
              <w:autoSpaceDN w:val="0"/>
              <w:adjustRightInd w:val="0"/>
              <w:ind w:firstLineChars="0"/>
              <w:jc w:val="left"/>
              <w:textAlignment w:val="baseline"/>
              <w:rPr>
                <w:rFonts w:ascii="Times New Roman" w:hAnsi="Times New Roman"/>
                <w:szCs w:val="24"/>
                <w:lang w:eastAsia="zh-CN"/>
              </w:rPr>
            </w:pPr>
            <w:r w:rsidRPr="004F3F30">
              <w:rPr>
                <w:rFonts w:ascii="Times New Roman" w:hAnsi="Times New Roman"/>
                <w:szCs w:val="24"/>
                <w:lang w:eastAsia="zh-CN"/>
              </w:rPr>
              <w:t xml:space="preserve">Capture simulations results contributed this meeting as company input to TR. </w:t>
            </w:r>
          </w:p>
          <w:p w:rsidR="004F3F30" w:rsidRPr="004F3F30" w:rsidRDefault="004F3F30" w:rsidP="00B30A49">
            <w:pPr>
              <w:pStyle w:val="ListParagraph"/>
              <w:widowControl/>
              <w:numPr>
                <w:ilvl w:val="0"/>
                <w:numId w:val="11"/>
              </w:numPr>
              <w:overflowPunct w:val="0"/>
              <w:autoSpaceDE w:val="0"/>
              <w:autoSpaceDN w:val="0"/>
              <w:adjustRightInd w:val="0"/>
              <w:ind w:firstLineChars="0"/>
              <w:jc w:val="left"/>
              <w:textAlignment w:val="baseline"/>
              <w:rPr>
                <w:rFonts w:ascii="Times New Roman" w:hAnsi="Times New Roman"/>
                <w:szCs w:val="24"/>
                <w:lang w:eastAsia="zh-CN"/>
              </w:rPr>
            </w:pPr>
            <w:r w:rsidRPr="004F3F30">
              <w:rPr>
                <w:rFonts w:ascii="Times New Roman" w:hAnsi="Times New Roman"/>
                <w:szCs w:val="24"/>
                <w:lang w:eastAsia="zh-CN"/>
              </w:rPr>
              <w:t xml:space="preserve">Keep current agreement in reply LS as it is and add a sub-bullet to say that the required guard RBs might be updated/confirmed next meeting based on data considering additional/combined RF impairments, if needed. </w:t>
            </w:r>
          </w:p>
          <w:p w:rsidR="004F3F30" w:rsidRPr="004F3F30" w:rsidRDefault="004F3F30" w:rsidP="004F3F30">
            <w:pPr>
              <w:spacing w:after="0"/>
              <w:rPr>
                <w:i/>
              </w:rPr>
            </w:pPr>
          </w:p>
          <w:p w:rsidR="004F3F30" w:rsidRPr="004F3F30" w:rsidRDefault="004F3F30" w:rsidP="004F3F30">
            <w:pPr>
              <w:spacing w:after="0"/>
              <w:rPr>
                <w:b/>
                <w:u w:val="single"/>
                <w:lang w:eastAsia="ko-KR"/>
              </w:rPr>
            </w:pPr>
            <w:r w:rsidRPr="004F3F30">
              <w:rPr>
                <w:b/>
                <w:u w:val="single"/>
                <w:lang w:eastAsia="ko-KR"/>
              </w:rPr>
              <w:t xml:space="preserve">Issue 1-1-2: Updated number of </w:t>
            </w:r>
            <w:proofErr w:type="gramStart"/>
            <w:r w:rsidRPr="004F3F30">
              <w:rPr>
                <w:b/>
                <w:u w:val="single"/>
                <w:lang w:eastAsia="ko-KR"/>
              </w:rPr>
              <w:t>guard</w:t>
            </w:r>
            <w:proofErr w:type="gramEnd"/>
            <w:r w:rsidRPr="004F3F30">
              <w:rPr>
                <w:b/>
                <w:u w:val="single"/>
                <w:lang w:eastAsia="ko-KR"/>
              </w:rPr>
              <w:t xml:space="preserve"> RBs for LP-WUS ASCS</w:t>
            </w:r>
          </w:p>
          <w:p w:rsidR="004F3F30" w:rsidRPr="004F3F30" w:rsidRDefault="004F3F30" w:rsidP="004F3F30">
            <w:pPr>
              <w:spacing w:after="0"/>
              <w:rPr>
                <w:b/>
                <w:bCs/>
                <w:i/>
              </w:rPr>
            </w:pPr>
            <w:r w:rsidRPr="004F3F30">
              <w:rPr>
                <w:b/>
                <w:bCs/>
                <w:i/>
              </w:rPr>
              <w:t>Agreements:</w:t>
            </w:r>
          </w:p>
          <w:p w:rsidR="004F3F30" w:rsidRPr="004F3F30" w:rsidRDefault="004F3F30" w:rsidP="00B30A49">
            <w:pPr>
              <w:pStyle w:val="ListParagraph"/>
              <w:widowControl/>
              <w:numPr>
                <w:ilvl w:val="0"/>
                <w:numId w:val="12"/>
              </w:numPr>
              <w:overflowPunct w:val="0"/>
              <w:autoSpaceDE w:val="0"/>
              <w:autoSpaceDN w:val="0"/>
              <w:adjustRightInd w:val="0"/>
              <w:ind w:firstLineChars="0"/>
              <w:jc w:val="left"/>
              <w:textAlignment w:val="baseline"/>
              <w:rPr>
                <w:iCs/>
                <w:lang w:eastAsia="zh-CN"/>
              </w:rPr>
            </w:pPr>
            <w:r w:rsidRPr="004F3F30">
              <w:rPr>
                <w:rFonts w:ascii="Times New Roman" w:hAnsi="Times New Roman"/>
                <w:iCs/>
                <w:lang w:eastAsia="zh-CN"/>
              </w:rPr>
              <w:t>Update the required number of guard RBs for ASCS to 0RB~1RB for 30kHz SCS, capture in TR as RAN4 evaluation outcome.</w:t>
            </w:r>
          </w:p>
        </w:tc>
      </w:tr>
    </w:tbl>
    <w:p w:rsidR="004F3F30" w:rsidRDefault="00BF79EC" w:rsidP="00BF79EC">
      <w:pPr>
        <w:spacing w:beforeLines="50" w:before="120"/>
        <w:jc w:val="both"/>
        <w:rPr>
          <w:lang w:val="en-US"/>
        </w:rPr>
      </w:pPr>
      <w:r>
        <w:rPr>
          <w:rFonts w:hint="eastAsia"/>
          <w:lang w:val="en-US"/>
        </w:rPr>
        <w:t>T</w:t>
      </w:r>
      <w:r>
        <w:rPr>
          <w:lang w:val="en-US"/>
        </w:rPr>
        <w:t xml:space="preserve">o conclude the study in RAN4, we think that the above evaluation would be enough. No further update is necessary. </w:t>
      </w:r>
    </w:p>
    <w:p w:rsidR="004F3F30" w:rsidRDefault="00BF79EC" w:rsidP="00FA7115">
      <w:pPr>
        <w:jc w:val="both"/>
        <w:rPr>
          <w:lang w:val="en-US"/>
        </w:rPr>
      </w:pPr>
      <w:r>
        <w:rPr>
          <w:rFonts w:hint="eastAsia"/>
          <w:lang w:val="en-US"/>
        </w:rPr>
        <w:t>T</w:t>
      </w:r>
      <w:r>
        <w:rPr>
          <w:lang w:val="en-US"/>
        </w:rPr>
        <w:t>he other issue related to the guard RBs is the placement of guard RBs for ACS case.</w:t>
      </w:r>
    </w:p>
    <w:tbl>
      <w:tblPr>
        <w:tblStyle w:val="TableGrid"/>
        <w:tblW w:w="0" w:type="auto"/>
        <w:tblLook w:val="04A0" w:firstRow="1" w:lastRow="0" w:firstColumn="1" w:lastColumn="0" w:noHBand="0" w:noVBand="1"/>
      </w:tblPr>
      <w:tblGrid>
        <w:gridCol w:w="9631"/>
      </w:tblGrid>
      <w:tr w:rsidR="009836EE" w:rsidTr="009836EE">
        <w:tc>
          <w:tcPr>
            <w:tcW w:w="9631" w:type="dxa"/>
          </w:tcPr>
          <w:p w:rsidR="009836EE" w:rsidRPr="009836EE" w:rsidRDefault="009836EE" w:rsidP="009836EE">
            <w:pPr>
              <w:rPr>
                <w:b/>
                <w:u w:val="single"/>
                <w:lang w:eastAsia="ko-KR"/>
              </w:rPr>
            </w:pPr>
            <w:r w:rsidRPr="009836EE">
              <w:rPr>
                <w:b/>
                <w:u w:val="single"/>
                <w:lang w:eastAsia="ko-KR"/>
              </w:rPr>
              <w:t xml:space="preserve">Issue 1-2-1: Guard RBs placement for LP-WUS ACS case  </w:t>
            </w:r>
          </w:p>
          <w:p w:rsidR="009836EE" w:rsidRPr="009836EE" w:rsidRDefault="009836EE" w:rsidP="009836EE">
            <w:pPr>
              <w:spacing w:after="0"/>
              <w:rPr>
                <w:b/>
                <w:bCs/>
                <w:i/>
              </w:rPr>
            </w:pPr>
            <w:r w:rsidRPr="009836EE">
              <w:rPr>
                <w:b/>
                <w:bCs/>
                <w:i/>
              </w:rPr>
              <w:t>Agreements:</w:t>
            </w:r>
          </w:p>
          <w:p w:rsidR="009836EE" w:rsidRPr="009836EE" w:rsidRDefault="009836EE" w:rsidP="00B30A49">
            <w:pPr>
              <w:pStyle w:val="ListParagraph"/>
              <w:widowControl/>
              <w:numPr>
                <w:ilvl w:val="0"/>
                <w:numId w:val="10"/>
              </w:numPr>
              <w:overflowPunct w:val="0"/>
              <w:autoSpaceDE w:val="0"/>
              <w:autoSpaceDN w:val="0"/>
              <w:adjustRightInd w:val="0"/>
              <w:ind w:firstLineChars="0"/>
              <w:jc w:val="left"/>
              <w:textAlignment w:val="baseline"/>
              <w:rPr>
                <w:rFonts w:ascii="Times New Roman" w:hAnsi="Times New Roman"/>
                <w:lang w:val="en-US" w:eastAsia="zh-CN"/>
              </w:rPr>
            </w:pPr>
            <w:r w:rsidRPr="009836EE">
              <w:rPr>
                <w:rFonts w:ascii="Times New Roman" w:hAnsi="Times New Roman"/>
                <w:lang w:val="en-US" w:eastAsia="zh-CN"/>
              </w:rPr>
              <w:t>For ASCS, the guard RBs belongs to “WUS carrier”, the overall RBs should within “WUS carrier” bandwidth.</w:t>
            </w:r>
          </w:p>
          <w:p w:rsidR="009836EE" w:rsidRPr="009836EE" w:rsidRDefault="009836EE" w:rsidP="00B30A49">
            <w:pPr>
              <w:pStyle w:val="ListParagraph"/>
              <w:widowControl/>
              <w:numPr>
                <w:ilvl w:val="0"/>
                <w:numId w:val="10"/>
              </w:numPr>
              <w:overflowPunct w:val="0"/>
              <w:autoSpaceDE w:val="0"/>
              <w:autoSpaceDN w:val="0"/>
              <w:adjustRightInd w:val="0"/>
              <w:ind w:firstLineChars="0"/>
              <w:jc w:val="left"/>
              <w:textAlignment w:val="baseline"/>
              <w:rPr>
                <w:rFonts w:ascii="Times New Roman" w:hAnsi="Times New Roman"/>
                <w:lang w:val="en-US" w:eastAsia="zh-CN"/>
              </w:rPr>
            </w:pPr>
            <w:r w:rsidRPr="009836EE">
              <w:rPr>
                <w:rFonts w:ascii="Times New Roman" w:hAnsi="Times New Roman"/>
                <w:lang w:val="en-US" w:eastAsia="zh-CN"/>
              </w:rPr>
              <w:t xml:space="preserve">For ACS, </w:t>
            </w:r>
          </w:p>
          <w:p w:rsidR="009836EE" w:rsidRPr="004F3F30" w:rsidRDefault="009836EE" w:rsidP="00B30A49">
            <w:pPr>
              <w:pStyle w:val="ListParagraph"/>
              <w:widowControl/>
              <w:numPr>
                <w:ilvl w:val="1"/>
                <w:numId w:val="10"/>
              </w:numPr>
              <w:overflowPunct w:val="0"/>
              <w:autoSpaceDE w:val="0"/>
              <w:autoSpaceDN w:val="0"/>
              <w:adjustRightInd w:val="0"/>
              <w:ind w:firstLineChars="0"/>
              <w:jc w:val="left"/>
              <w:textAlignment w:val="baseline"/>
              <w:rPr>
                <w:rFonts w:ascii="Times New Roman" w:hAnsi="Times New Roman"/>
                <w:lang w:val="en-US" w:eastAsia="zh-CN"/>
              </w:rPr>
            </w:pPr>
            <w:r w:rsidRPr="004F3F30">
              <w:rPr>
                <w:rFonts w:ascii="Times New Roman" w:hAnsi="Times New Roman"/>
                <w:lang w:val="en-US" w:eastAsia="zh-CN"/>
              </w:rPr>
              <w:t xml:space="preserve">Option 1: the required RBs are RB offset between WUS carrier bandwidth edge and channel edge, </w:t>
            </w:r>
          </w:p>
          <w:p w:rsidR="009836EE" w:rsidRPr="004F3F30" w:rsidRDefault="009836EE" w:rsidP="00B30A49">
            <w:pPr>
              <w:pStyle w:val="ListParagraph"/>
              <w:widowControl/>
              <w:numPr>
                <w:ilvl w:val="2"/>
                <w:numId w:val="10"/>
              </w:numPr>
              <w:overflowPunct w:val="0"/>
              <w:autoSpaceDE w:val="0"/>
              <w:autoSpaceDN w:val="0"/>
              <w:adjustRightInd w:val="0"/>
              <w:ind w:firstLineChars="0"/>
              <w:jc w:val="left"/>
              <w:textAlignment w:val="baseline"/>
              <w:rPr>
                <w:rFonts w:ascii="Times New Roman" w:hAnsi="Times New Roman"/>
                <w:lang w:val="en-US" w:eastAsia="zh-CN"/>
              </w:rPr>
            </w:pPr>
            <w:r w:rsidRPr="004F3F30">
              <w:rPr>
                <w:rFonts w:ascii="Times New Roman" w:hAnsi="Times New Roman"/>
                <w:lang w:val="en-US" w:eastAsia="zh-CN"/>
              </w:rPr>
              <w:t>RBs within the offset may not be blanked.</w:t>
            </w:r>
          </w:p>
          <w:p w:rsidR="009836EE" w:rsidRPr="004F3F30" w:rsidRDefault="009836EE" w:rsidP="00B30A49">
            <w:pPr>
              <w:pStyle w:val="ListParagraph"/>
              <w:widowControl/>
              <w:numPr>
                <w:ilvl w:val="2"/>
                <w:numId w:val="10"/>
              </w:numPr>
              <w:overflowPunct w:val="0"/>
              <w:autoSpaceDE w:val="0"/>
              <w:autoSpaceDN w:val="0"/>
              <w:adjustRightInd w:val="0"/>
              <w:ind w:firstLineChars="0"/>
              <w:jc w:val="left"/>
              <w:textAlignment w:val="baseline"/>
              <w:rPr>
                <w:rFonts w:ascii="Times New Roman" w:hAnsi="Times New Roman"/>
                <w:lang w:val="en-US" w:eastAsia="zh-CN"/>
              </w:rPr>
            </w:pPr>
            <w:r w:rsidRPr="004F3F30">
              <w:rPr>
                <w:rFonts w:ascii="Times New Roman" w:eastAsiaTheme="minorEastAsia" w:hAnsi="Times New Roman"/>
                <w:lang w:val="en-US" w:eastAsia="zh-CN"/>
              </w:rPr>
              <w:t xml:space="preserve">Guard RBs within WUS carrier bandwidth should be </w:t>
            </w:r>
            <w:proofErr w:type="gramStart"/>
            <w:r w:rsidRPr="004F3F30">
              <w:rPr>
                <w:rFonts w:ascii="Times New Roman" w:eastAsiaTheme="minorEastAsia" w:hAnsi="Times New Roman"/>
                <w:lang w:val="en-US" w:eastAsia="zh-CN"/>
              </w:rPr>
              <w:t>taken into account</w:t>
            </w:r>
            <w:proofErr w:type="gramEnd"/>
            <w:r w:rsidRPr="004F3F30">
              <w:rPr>
                <w:rFonts w:ascii="Times New Roman" w:eastAsiaTheme="minorEastAsia" w:hAnsi="Times New Roman"/>
                <w:lang w:val="en-US" w:eastAsia="zh-CN"/>
              </w:rPr>
              <w:t xml:space="preserve"> in addition to required RBs</w:t>
            </w:r>
          </w:p>
          <w:p w:rsidR="009836EE" w:rsidRPr="004F3F30" w:rsidRDefault="009836EE" w:rsidP="00B30A49">
            <w:pPr>
              <w:pStyle w:val="ListParagraph"/>
              <w:widowControl/>
              <w:numPr>
                <w:ilvl w:val="1"/>
                <w:numId w:val="10"/>
              </w:numPr>
              <w:overflowPunct w:val="0"/>
              <w:autoSpaceDE w:val="0"/>
              <w:autoSpaceDN w:val="0"/>
              <w:adjustRightInd w:val="0"/>
              <w:ind w:firstLineChars="0"/>
              <w:jc w:val="left"/>
              <w:textAlignment w:val="baseline"/>
              <w:rPr>
                <w:rFonts w:ascii="Times New Roman" w:hAnsi="Times New Roman"/>
                <w:lang w:val="en-US" w:eastAsia="zh-CN"/>
              </w:rPr>
            </w:pPr>
            <w:r w:rsidRPr="004F3F30">
              <w:rPr>
                <w:rFonts w:ascii="Times New Roman" w:hAnsi="Times New Roman"/>
                <w:lang w:val="en-US" w:eastAsia="zh-CN"/>
              </w:rPr>
              <w:t>Option 2: the required guard RBs are RBs within WUS carrier bandwidth.</w:t>
            </w:r>
          </w:p>
          <w:p w:rsidR="009836EE" w:rsidRPr="004F3F30" w:rsidRDefault="009836EE" w:rsidP="00B30A49">
            <w:pPr>
              <w:pStyle w:val="ListParagraph"/>
              <w:widowControl/>
              <w:numPr>
                <w:ilvl w:val="2"/>
                <w:numId w:val="10"/>
              </w:numPr>
              <w:overflowPunct w:val="0"/>
              <w:autoSpaceDE w:val="0"/>
              <w:autoSpaceDN w:val="0"/>
              <w:adjustRightInd w:val="0"/>
              <w:ind w:firstLineChars="0"/>
              <w:jc w:val="left"/>
              <w:textAlignment w:val="baseline"/>
              <w:rPr>
                <w:rFonts w:ascii="Times New Roman" w:hAnsi="Times New Roman"/>
                <w:lang w:val="en-US" w:eastAsia="zh-CN"/>
              </w:rPr>
            </w:pPr>
            <w:r w:rsidRPr="004F3F30">
              <w:rPr>
                <w:rFonts w:ascii="Times New Roman" w:hAnsi="Times New Roman"/>
                <w:lang w:val="en-US" w:eastAsia="zh-CN"/>
              </w:rPr>
              <w:t>FFS on how to allocate guard RBs for ASCS and ACS purpose</w:t>
            </w:r>
          </w:p>
          <w:p w:rsidR="009836EE" w:rsidRPr="009836EE" w:rsidRDefault="009836EE" w:rsidP="00B30A49">
            <w:pPr>
              <w:pStyle w:val="ListParagraph"/>
              <w:widowControl/>
              <w:numPr>
                <w:ilvl w:val="1"/>
                <w:numId w:val="10"/>
              </w:numPr>
              <w:overflowPunct w:val="0"/>
              <w:autoSpaceDE w:val="0"/>
              <w:autoSpaceDN w:val="0"/>
              <w:adjustRightInd w:val="0"/>
              <w:ind w:firstLineChars="0"/>
              <w:jc w:val="left"/>
              <w:textAlignment w:val="baseline"/>
              <w:rPr>
                <w:lang w:val="en-US" w:eastAsia="zh-CN"/>
              </w:rPr>
            </w:pPr>
            <w:r w:rsidRPr="009836EE">
              <w:rPr>
                <w:rFonts w:ascii="Times New Roman" w:hAnsi="Times New Roman"/>
                <w:lang w:val="en-US" w:eastAsia="zh-CN"/>
              </w:rPr>
              <w:t>NOTE: for evaluation purpose, WUS carrier bandwidth is the bandwidth of WUS signal plus guard RBs, e.g., 25PRBs for 15Khz SCS and 14PRBs for 30KHz SCS</w:t>
            </w:r>
          </w:p>
        </w:tc>
      </w:tr>
    </w:tbl>
    <w:p w:rsidR="009836EE" w:rsidRDefault="00BF79EC" w:rsidP="00BF79EC">
      <w:pPr>
        <w:spacing w:beforeLines="50" w:before="120"/>
        <w:jc w:val="both"/>
        <w:rPr>
          <w:lang w:val="en-US"/>
        </w:rPr>
      </w:pPr>
      <w:r>
        <w:rPr>
          <w:rFonts w:hint="eastAsia"/>
          <w:lang w:val="en-US"/>
        </w:rPr>
        <w:lastRenderedPageBreak/>
        <w:t>F</w:t>
      </w:r>
      <w:r>
        <w:rPr>
          <w:lang w:val="en-US"/>
        </w:rPr>
        <w:t xml:space="preserve">rom the above agreements, it’s clear for the ASCS case, while for ACS, still we have two options to be further discussed. In our view, the options are relevant to the UE implementation as well as NW configuration for the RB resources. There could be three </w:t>
      </w:r>
      <w:r w:rsidR="00150215">
        <w:rPr>
          <w:lang w:val="en-US"/>
        </w:rPr>
        <w:t>case</w:t>
      </w:r>
      <w:r>
        <w:rPr>
          <w:lang w:val="en-US"/>
        </w:rPr>
        <w:t xml:space="preserve">s for the LP-WUS </w:t>
      </w:r>
      <w:r w:rsidR="00F862BB">
        <w:rPr>
          <w:lang w:val="en-US"/>
        </w:rPr>
        <w:t>placement in terms of the same operating band for both NR and LP-WUS, which are illustrated in the figures below:</w:t>
      </w:r>
    </w:p>
    <w:p w:rsidR="00F862BB" w:rsidRDefault="00EE287C" w:rsidP="00EE287C">
      <w:pPr>
        <w:spacing w:beforeLines="50" w:before="120"/>
        <w:jc w:val="center"/>
        <w:rPr>
          <w:lang w:val="en-US"/>
        </w:rPr>
      </w:pPr>
      <w:r>
        <w:rPr>
          <w:noProof/>
          <w:lang w:val="en-US"/>
        </w:rPr>
        <w:drawing>
          <wp:inline distT="0" distB="0" distL="0" distR="0" wp14:anchorId="56AC5BD8">
            <wp:extent cx="3923588" cy="108839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1748" cy="1115619"/>
                    </a:xfrm>
                    <a:prstGeom prst="rect">
                      <a:avLst/>
                    </a:prstGeom>
                    <a:noFill/>
                  </pic:spPr>
                </pic:pic>
              </a:graphicData>
            </a:graphic>
          </wp:inline>
        </w:drawing>
      </w:r>
    </w:p>
    <w:p w:rsidR="00B16717" w:rsidRDefault="00BA19D2" w:rsidP="00B90D07">
      <w:pPr>
        <w:jc w:val="center"/>
        <w:rPr>
          <w:lang w:val="en-US"/>
        </w:rPr>
      </w:pPr>
      <w:r>
        <w:rPr>
          <w:rFonts w:ascii="Arial" w:hAnsi="Arial" w:cs="Arial"/>
          <w:b/>
        </w:rPr>
        <w:t>Figure 1</w:t>
      </w:r>
      <w:r w:rsidRPr="0080614B">
        <w:rPr>
          <w:rFonts w:ascii="Arial" w:hAnsi="Arial" w:cs="Arial"/>
          <w:b/>
        </w:rPr>
        <w:t>:</w:t>
      </w:r>
      <w:r>
        <w:rPr>
          <w:rFonts w:ascii="Arial" w:hAnsi="Arial" w:cs="Arial"/>
          <w:b/>
        </w:rPr>
        <w:t xml:space="preserve"> </w:t>
      </w:r>
      <w:r>
        <w:rPr>
          <w:rFonts w:ascii="Arial" w:hAnsi="Arial" w:cs="Arial" w:hint="eastAsia"/>
          <w:b/>
        </w:rPr>
        <w:t>Guard</w:t>
      </w:r>
      <w:r>
        <w:rPr>
          <w:rFonts w:ascii="Arial" w:hAnsi="Arial" w:cs="Arial"/>
          <w:b/>
        </w:rPr>
        <w:t xml:space="preserve"> RBs for ASCS</w:t>
      </w:r>
      <w:r w:rsidR="00236449">
        <w:rPr>
          <w:rFonts w:ascii="Arial" w:hAnsi="Arial" w:cs="Arial"/>
          <w:b/>
        </w:rPr>
        <w:t xml:space="preserve"> (case 1)</w:t>
      </w:r>
    </w:p>
    <w:p w:rsidR="00B16717" w:rsidRDefault="00B16717" w:rsidP="00EE287C">
      <w:pPr>
        <w:spacing w:beforeLines="50" w:before="120"/>
        <w:jc w:val="center"/>
        <w:rPr>
          <w:lang w:val="en-US"/>
        </w:rPr>
      </w:pPr>
      <w:r>
        <w:rPr>
          <w:noProof/>
          <w:lang w:val="en-US"/>
        </w:rPr>
        <w:drawing>
          <wp:inline distT="0" distB="0" distL="0" distR="0" wp14:anchorId="302F009D" wp14:editId="16374DD8">
            <wp:extent cx="3977590" cy="1022985"/>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981711" cy="1024045"/>
                    </a:xfrm>
                    <a:prstGeom prst="rect">
                      <a:avLst/>
                    </a:prstGeom>
                    <a:noFill/>
                  </pic:spPr>
                </pic:pic>
              </a:graphicData>
            </a:graphic>
          </wp:inline>
        </w:drawing>
      </w:r>
    </w:p>
    <w:p w:rsidR="00BA19D2" w:rsidRDefault="00BA19D2" w:rsidP="00B90D07">
      <w:pPr>
        <w:jc w:val="center"/>
        <w:rPr>
          <w:lang w:val="en-US"/>
        </w:rPr>
      </w:pPr>
      <w:r>
        <w:rPr>
          <w:rFonts w:ascii="Arial" w:hAnsi="Arial" w:cs="Arial"/>
          <w:b/>
        </w:rPr>
        <w:t>Figure 2</w:t>
      </w:r>
      <w:r w:rsidRPr="0080614B">
        <w:rPr>
          <w:rFonts w:ascii="Arial" w:hAnsi="Arial" w:cs="Arial"/>
          <w:b/>
        </w:rPr>
        <w:t>:</w:t>
      </w:r>
      <w:r>
        <w:rPr>
          <w:rFonts w:ascii="Arial" w:hAnsi="Arial" w:cs="Arial"/>
          <w:b/>
        </w:rPr>
        <w:t xml:space="preserve"> </w:t>
      </w:r>
      <w:r>
        <w:rPr>
          <w:rFonts w:ascii="Arial" w:hAnsi="Arial" w:cs="Arial" w:hint="eastAsia"/>
          <w:b/>
        </w:rPr>
        <w:t>Guard</w:t>
      </w:r>
      <w:r>
        <w:rPr>
          <w:rFonts w:ascii="Arial" w:hAnsi="Arial" w:cs="Arial"/>
          <w:b/>
        </w:rPr>
        <w:t xml:space="preserve"> RBs for ACS</w:t>
      </w:r>
      <w:r w:rsidR="00236449">
        <w:rPr>
          <w:rFonts w:ascii="Arial" w:hAnsi="Arial" w:cs="Arial"/>
          <w:b/>
        </w:rPr>
        <w:t xml:space="preserve"> (case 2)</w:t>
      </w:r>
    </w:p>
    <w:p w:rsidR="00B16717" w:rsidRDefault="00B16717" w:rsidP="00EE287C">
      <w:pPr>
        <w:spacing w:beforeLines="50" w:before="120"/>
        <w:jc w:val="center"/>
        <w:rPr>
          <w:lang w:val="en-US"/>
        </w:rPr>
      </w:pPr>
      <w:r>
        <w:rPr>
          <w:noProof/>
          <w:lang w:val="en-US"/>
        </w:rPr>
        <w:drawing>
          <wp:inline distT="0" distB="0" distL="0" distR="0" wp14:anchorId="302F009D" wp14:editId="16374DD8">
            <wp:extent cx="3976045" cy="1142927"/>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976045" cy="1142927"/>
                    </a:xfrm>
                    <a:prstGeom prst="rect">
                      <a:avLst/>
                    </a:prstGeom>
                    <a:noFill/>
                  </pic:spPr>
                </pic:pic>
              </a:graphicData>
            </a:graphic>
          </wp:inline>
        </w:drawing>
      </w:r>
    </w:p>
    <w:p w:rsidR="00BA19D2" w:rsidRDefault="00BA19D2" w:rsidP="00B90D07">
      <w:pPr>
        <w:jc w:val="center"/>
        <w:rPr>
          <w:lang w:val="en-US"/>
        </w:rPr>
      </w:pPr>
      <w:r>
        <w:rPr>
          <w:rFonts w:ascii="Arial" w:hAnsi="Arial" w:cs="Arial"/>
          <w:b/>
        </w:rPr>
        <w:t xml:space="preserve">Figure </w:t>
      </w:r>
      <w:r w:rsidR="00685B3D">
        <w:rPr>
          <w:rFonts w:ascii="Arial" w:hAnsi="Arial" w:cs="Arial"/>
          <w:b/>
        </w:rPr>
        <w:t>3</w:t>
      </w:r>
      <w:r w:rsidRPr="0080614B">
        <w:rPr>
          <w:rFonts w:ascii="Arial" w:hAnsi="Arial" w:cs="Arial"/>
          <w:b/>
        </w:rPr>
        <w:t>:</w:t>
      </w:r>
      <w:r>
        <w:rPr>
          <w:rFonts w:ascii="Arial" w:hAnsi="Arial" w:cs="Arial"/>
          <w:b/>
        </w:rPr>
        <w:t xml:space="preserve"> </w:t>
      </w:r>
      <w:r>
        <w:rPr>
          <w:rFonts w:ascii="Arial" w:hAnsi="Arial" w:cs="Arial" w:hint="eastAsia"/>
          <w:b/>
        </w:rPr>
        <w:t>Guard</w:t>
      </w:r>
      <w:r>
        <w:rPr>
          <w:rFonts w:ascii="Arial" w:hAnsi="Arial" w:cs="Arial"/>
          <w:b/>
        </w:rPr>
        <w:t xml:space="preserve"> RBs for ACS+ASCS</w:t>
      </w:r>
      <w:r w:rsidR="00236449">
        <w:rPr>
          <w:rFonts w:ascii="Arial" w:hAnsi="Arial" w:cs="Arial"/>
          <w:b/>
        </w:rPr>
        <w:t xml:space="preserve"> (case 3)</w:t>
      </w:r>
    </w:p>
    <w:p w:rsidR="00BA19D2" w:rsidRPr="00BA19D2" w:rsidRDefault="000E3396" w:rsidP="00A122CC">
      <w:pPr>
        <w:spacing w:beforeLines="50" w:before="120" w:after="0"/>
        <w:jc w:val="both"/>
        <w:rPr>
          <w:lang w:val="en-US"/>
        </w:rPr>
      </w:pPr>
      <w:r>
        <w:rPr>
          <w:rFonts w:hint="eastAsia"/>
          <w:lang w:val="en-US"/>
        </w:rPr>
        <w:t>As</w:t>
      </w:r>
      <w:r>
        <w:rPr>
          <w:lang w:val="en-US"/>
        </w:rPr>
        <w:t xml:space="preserve"> discussed in RAN4, the guard RBs for ASCS </w:t>
      </w:r>
      <w:r w:rsidR="00C90980">
        <w:rPr>
          <w:lang w:val="en-US"/>
        </w:rPr>
        <w:t>could</w:t>
      </w:r>
      <w:r>
        <w:rPr>
          <w:lang w:val="en-US"/>
        </w:rPr>
        <w:t xml:space="preserve"> be less than that for ACS case,</w:t>
      </w:r>
      <w:r w:rsidR="005D5457">
        <w:rPr>
          <w:lang w:val="en-US"/>
        </w:rPr>
        <w:t xml:space="preserve"> and</w:t>
      </w:r>
      <w:r>
        <w:rPr>
          <w:lang w:val="en-US"/>
        </w:rPr>
        <w:t xml:space="preserve"> the filter implementation </w:t>
      </w:r>
      <w:r w:rsidR="00B45701">
        <w:rPr>
          <w:lang w:val="en-US"/>
        </w:rPr>
        <w:t xml:space="preserve">would be different. Specifying the guard RBs </w:t>
      </w:r>
      <w:r w:rsidR="00731FA7">
        <w:rPr>
          <w:lang w:val="en-US"/>
        </w:rPr>
        <w:t xml:space="preserve">in WI </w:t>
      </w:r>
      <w:r w:rsidR="00B45701">
        <w:rPr>
          <w:lang w:val="en-US"/>
        </w:rPr>
        <w:t xml:space="preserve">for ASCS and ACS separately is a straightforward way. While for case 3, it is a mixed scenario with both ACS and ASCS. </w:t>
      </w:r>
      <w:r w:rsidR="00F562ED">
        <w:rPr>
          <w:lang w:val="en-US"/>
        </w:rPr>
        <w:t>The filter implementation is symmetric, then what’s the filter implementation for such scenario? That’s part of the reason in last meeting RB offset concept is proposed. In such scenario, if UE just use</w:t>
      </w:r>
      <w:r w:rsidR="00A71458">
        <w:rPr>
          <w:lang w:val="en-US"/>
        </w:rPr>
        <w:t>s</w:t>
      </w:r>
      <w:r w:rsidR="00F562ED">
        <w:rPr>
          <w:lang w:val="en-US"/>
        </w:rPr>
        <w:t xml:space="preserve"> the filter for ASCS case, it is supposed that additional RB(s) would be considered between the guard RB for LP-WUS based on ASCS and the channel edge of the adjacent interfering NR carrier. Whether the required RBs including the guard RB for ASCS plus the RF offset would be </w:t>
      </w:r>
      <w:r w:rsidR="00A71458">
        <w:rPr>
          <w:lang w:val="en-US"/>
        </w:rPr>
        <w:t xml:space="preserve">the </w:t>
      </w:r>
      <w:r w:rsidR="00F562ED">
        <w:rPr>
          <w:lang w:val="en-US"/>
        </w:rPr>
        <w:t xml:space="preserve">same as that for ACS case? Probably the required RB numbers are the same with the guard RBs for ACS case, but some analysis would be needed. </w:t>
      </w:r>
      <w:r w:rsidR="00AB4952">
        <w:rPr>
          <w:lang w:val="en-US"/>
        </w:rPr>
        <w:t>If in the end, it is confirmed that the required RBs are the same as guard RBs for ACS case, the RB offset can be derived based on the guard RBs for ASCS and ACS, and the offset will be considered for the NW scheduling. This</w:t>
      </w:r>
      <w:r w:rsidR="00F562ED">
        <w:rPr>
          <w:lang w:val="en-US"/>
        </w:rPr>
        <w:t xml:space="preserve"> kind of analysis could be further performed during the WI stage, and in SI stage, determin</w:t>
      </w:r>
      <w:r w:rsidR="00A71458">
        <w:rPr>
          <w:lang w:val="en-US"/>
        </w:rPr>
        <w:t>ing</w:t>
      </w:r>
      <w:r w:rsidR="00F562ED">
        <w:rPr>
          <w:lang w:val="en-US"/>
        </w:rPr>
        <w:t xml:space="preserve"> the guard RBs for ASCS and ACS cases with a range would be enough.</w:t>
      </w:r>
    </w:p>
    <w:p w:rsidR="00DB7D66" w:rsidRPr="005369EE" w:rsidRDefault="00DB7D66" w:rsidP="000979FA">
      <w:pPr>
        <w:spacing w:beforeLines="100" w:before="240"/>
        <w:jc w:val="both"/>
        <w:rPr>
          <w:b/>
          <w:i/>
          <w:lang w:val="en-US" w:eastAsia="en-US"/>
        </w:rPr>
      </w:pPr>
      <w:r w:rsidRPr="005369EE">
        <w:rPr>
          <w:b/>
          <w:i/>
          <w:lang w:val="en-US" w:eastAsia="en-US"/>
        </w:rPr>
        <w:t xml:space="preserve">Proposal </w:t>
      </w:r>
      <w:r w:rsidR="00E07A2C">
        <w:rPr>
          <w:b/>
          <w:i/>
          <w:lang w:val="en-US" w:eastAsia="en-US"/>
        </w:rPr>
        <w:t>1</w:t>
      </w:r>
      <w:r w:rsidRPr="005369EE">
        <w:rPr>
          <w:b/>
          <w:i/>
          <w:lang w:val="en-US" w:eastAsia="en-US"/>
        </w:rPr>
        <w:t>: It is proposed to</w:t>
      </w:r>
      <w:r w:rsidR="004F445C">
        <w:rPr>
          <w:b/>
          <w:i/>
          <w:lang w:val="en-US" w:eastAsia="en-US"/>
        </w:rPr>
        <w:t xml:space="preserve"> confirm that there are three cases for the </w:t>
      </w:r>
      <w:r w:rsidR="00C2270F">
        <w:rPr>
          <w:b/>
          <w:i/>
          <w:lang w:val="en-US" w:eastAsia="en-US"/>
        </w:rPr>
        <w:t xml:space="preserve">guard RBs for LP-WUS in terms of co-existence with NR carrier and determine the guard RB range for ASCS and </w:t>
      </w:r>
      <w:r w:rsidR="00C2270F">
        <w:rPr>
          <w:rFonts w:hint="eastAsia"/>
          <w:b/>
          <w:i/>
          <w:lang w:val="en-US"/>
        </w:rPr>
        <w:t>ACS</w:t>
      </w:r>
      <w:r w:rsidR="00C2270F">
        <w:rPr>
          <w:b/>
          <w:i/>
          <w:lang w:val="en-US" w:eastAsia="en-US"/>
        </w:rPr>
        <w:t xml:space="preserve"> cases in SI stage. Leave the required RB discussion for ACS+ASCS to the WI stage when to decide the specific number of guard RB for ACS and ASCS cases.</w:t>
      </w:r>
    </w:p>
    <w:p w:rsidR="007D5234" w:rsidRPr="0094426C" w:rsidRDefault="0094426C" w:rsidP="0094426C">
      <w:pPr>
        <w:pStyle w:val="ListParagraph"/>
        <w:keepNext/>
        <w:keepLines/>
        <w:numPr>
          <w:ilvl w:val="1"/>
          <w:numId w:val="1"/>
        </w:numPr>
        <w:tabs>
          <w:tab w:val="clear" w:pos="7769"/>
          <w:tab w:val="num" w:pos="567"/>
        </w:tabs>
        <w:spacing w:before="240" w:after="240"/>
        <w:ind w:left="567" w:firstLineChars="0" w:hanging="567"/>
        <w:outlineLvl w:val="1"/>
        <w:rPr>
          <w:rFonts w:ascii="Arial" w:eastAsia="微软雅黑" w:hAnsi="Arial" w:cs="Arial"/>
          <w:bCs/>
          <w:iCs/>
          <w:sz w:val="28"/>
          <w:szCs w:val="28"/>
          <w:lang w:val="en-US" w:eastAsia="zh-CN"/>
        </w:rPr>
      </w:pPr>
      <w:r w:rsidRPr="0094426C">
        <w:rPr>
          <w:rFonts w:ascii="Arial" w:eastAsia="微软雅黑" w:hAnsi="Arial" w:cs="Arial"/>
          <w:bCs/>
          <w:iCs/>
          <w:sz w:val="28"/>
          <w:szCs w:val="28"/>
          <w:lang w:val="en-US" w:eastAsia="zh-CN"/>
        </w:rPr>
        <w:t>Power boosting for LP-WUS</w:t>
      </w:r>
    </w:p>
    <w:p w:rsidR="00C06B9E" w:rsidRDefault="001C4913" w:rsidP="006272FF">
      <w:pPr>
        <w:jc w:val="both"/>
        <w:rPr>
          <w:lang w:val="en-US"/>
        </w:rPr>
      </w:pPr>
      <w:r>
        <w:rPr>
          <w:lang w:val="en-US"/>
        </w:rPr>
        <w:t>The upper bound of power boosting is also a remaining issue</w:t>
      </w:r>
      <w:r w:rsidR="001E572C">
        <w:rPr>
          <w:lang w:val="en-US"/>
        </w:rPr>
        <w:t xml:space="preserve">. </w:t>
      </w:r>
    </w:p>
    <w:tbl>
      <w:tblPr>
        <w:tblStyle w:val="TableGrid"/>
        <w:tblW w:w="0" w:type="auto"/>
        <w:tblLook w:val="04A0" w:firstRow="1" w:lastRow="0" w:firstColumn="1" w:lastColumn="0" w:noHBand="0" w:noVBand="1"/>
      </w:tblPr>
      <w:tblGrid>
        <w:gridCol w:w="9631"/>
      </w:tblGrid>
      <w:tr w:rsidR="001C4913" w:rsidTr="001C4913">
        <w:tc>
          <w:tcPr>
            <w:tcW w:w="9631" w:type="dxa"/>
          </w:tcPr>
          <w:p w:rsidR="001C4913" w:rsidRPr="00690E73" w:rsidRDefault="001C4913" w:rsidP="001C4913">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4</w:t>
            </w:r>
            <w:r w:rsidRPr="00690E73">
              <w:rPr>
                <w:b/>
                <w:u w:val="single"/>
                <w:lang w:eastAsia="ko-KR"/>
              </w:rPr>
              <w:t xml:space="preserve">-1: </w:t>
            </w:r>
            <w:r>
              <w:rPr>
                <w:b/>
                <w:u w:val="single"/>
                <w:lang w:eastAsia="ko-KR"/>
              </w:rPr>
              <w:t>Possible LP-WUS power range</w:t>
            </w:r>
          </w:p>
          <w:p w:rsidR="001C4913" w:rsidRPr="001C4913" w:rsidRDefault="001C4913" w:rsidP="001C4913">
            <w:pPr>
              <w:rPr>
                <w:b/>
                <w:bCs/>
                <w:i/>
              </w:rPr>
            </w:pPr>
            <w:r w:rsidRPr="001C4913">
              <w:rPr>
                <w:b/>
                <w:bCs/>
                <w:i/>
              </w:rPr>
              <w:lastRenderedPageBreak/>
              <w:t>Agreements:</w:t>
            </w:r>
          </w:p>
          <w:p w:rsidR="001C4913" w:rsidRPr="001C4913" w:rsidRDefault="001C4913" w:rsidP="001C4913">
            <w:pPr>
              <w:spacing w:after="120"/>
              <w:rPr>
                <w:szCs w:val="24"/>
              </w:rPr>
            </w:pPr>
            <w:r w:rsidRPr="001C4913">
              <w:rPr>
                <w:szCs w:val="24"/>
              </w:rPr>
              <w:t>Manufacture could declare power boosting for WUS signal is supported and the boosting level from 0 dB to [x]</w:t>
            </w:r>
            <w:proofErr w:type="spellStart"/>
            <w:r w:rsidRPr="001C4913">
              <w:rPr>
                <w:szCs w:val="24"/>
              </w:rPr>
              <w:t>dB.</w:t>
            </w:r>
            <w:proofErr w:type="spellEnd"/>
            <w:r w:rsidRPr="001C4913">
              <w:rPr>
                <w:szCs w:val="24"/>
              </w:rPr>
              <w:t xml:space="preserve"> Final [x] will be decided in WI phase based on further analysis.</w:t>
            </w:r>
          </w:p>
          <w:p w:rsidR="001C4913" w:rsidRPr="001C4913" w:rsidRDefault="001C4913" w:rsidP="00B30A49">
            <w:pPr>
              <w:pStyle w:val="ListParagraph"/>
              <w:widowControl/>
              <w:numPr>
                <w:ilvl w:val="0"/>
                <w:numId w:val="13"/>
              </w:numPr>
              <w:overflowPunct w:val="0"/>
              <w:autoSpaceDE w:val="0"/>
              <w:autoSpaceDN w:val="0"/>
              <w:adjustRightInd w:val="0"/>
              <w:spacing w:after="120"/>
              <w:ind w:firstLineChars="0"/>
              <w:jc w:val="left"/>
              <w:textAlignment w:val="baseline"/>
              <w:rPr>
                <w:szCs w:val="24"/>
                <w:lang w:eastAsia="zh-CN"/>
              </w:rPr>
            </w:pPr>
            <w:r w:rsidRPr="001C4913">
              <w:rPr>
                <w:rFonts w:ascii="Times New Roman" w:hAnsi="Times New Roman"/>
                <w:szCs w:val="24"/>
                <w:lang w:eastAsia="zh-CN"/>
              </w:rPr>
              <w:t>Encourage companies to provide analysis in RAN4#109 for upper bound of power boosting level.</w:t>
            </w:r>
          </w:p>
        </w:tc>
      </w:tr>
    </w:tbl>
    <w:p w:rsidR="00073224" w:rsidRDefault="00233EB7" w:rsidP="00233EB7">
      <w:pPr>
        <w:spacing w:beforeLines="50" w:before="120"/>
        <w:jc w:val="both"/>
        <w:rPr>
          <w:lang w:val="en-US"/>
        </w:rPr>
      </w:pPr>
      <w:r>
        <w:rPr>
          <w:rFonts w:hint="eastAsia"/>
          <w:lang w:val="en-US"/>
        </w:rPr>
        <w:lastRenderedPageBreak/>
        <w:t>A</w:t>
      </w:r>
      <w:r>
        <w:rPr>
          <w:lang w:val="en-US"/>
        </w:rPr>
        <w:t>s we discussed in [2], s</w:t>
      </w:r>
      <w:r w:rsidRPr="00233EB7">
        <w:rPr>
          <w:lang w:val="en-US"/>
        </w:rPr>
        <w:t>ince power is shared between LP-WUS and NR signals, the power boosting of LP-WUS may have impact to the NR coverage</w:t>
      </w:r>
      <w:r>
        <w:rPr>
          <w:lang w:val="en-US"/>
        </w:rPr>
        <w:t xml:space="preserve">, which means the number of RB </w:t>
      </w:r>
      <w:r w:rsidR="006902AC">
        <w:rPr>
          <w:lang w:val="en-US"/>
        </w:rPr>
        <w:t>boosted for LP-WUS could have a limitation, either by the condition in the spec or by manufacturer declaration, and this should be determined in the WI phase. For now, we are ok to consider 6dB as upper bound for LP-WUS power boosting.</w:t>
      </w:r>
    </w:p>
    <w:p w:rsidR="00BA3E9E" w:rsidRDefault="00BA3E9E" w:rsidP="00BA3E9E">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sidR="006902AC">
        <w:rPr>
          <w:b/>
          <w:i/>
          <w:lang w:val="en-US" w:eastAsia="en-US"/>
        </w:rPr>
        <w:t xml:space="preserve"> 6dB as upper bound for LP-WUS power boosting can be considered in the SI stage, </w:t>
      </w:r>
      <w:r w:rsidR="005171AF">
        <w:rPr>
          <w:b/>
          <w:i/>
          <w:lang w:val="en-US" w:eastAsia="en-US"/>
        </w:rPr>
        <w:t xml:space="preserve">however, </w:t>
      </w:r>
      <w:r w:rsidR="006902AC">
        <w:rPr>
          <w:b/>
          <w:i/>
          <w:lang w:val="en-US" w:eastAsia="en-US"/>
        </w:rPr>
        <w:t>specific value and the value versus boosted RB number(s) and RB locations should be further discussed in WI stage</w:t>
      </w:r>
      <w:r>
        <w:rPr>
          <w:b/>
          <w:i/>
          <w:lang w:val="en-US" w:eastAsia="en-US"/>
        </w:rPr>
        <w:t>.</w:t>
      </w:r>
    </w:p>
    <w:p w:rsidR="0094426C" w:rsidRPr="0094426C" w:rsidRDefault="0094426C" w:rsidP="0094426C">
      <w:pPr>
        <w:pStyle w:val="ListParagraph"/>
        <w:keepNext/>
        <w:keepLines/>
        <w:numPr>
          <w:ilvl w:val="1"/>
          <w:numId w:val="1"/>
        </w:numPr>
        <w:tabs>
          <w:tab w:val="clear" w:pos="7769"/>
          <w:tab w:val="num" w:pos="567"/>
        </w:tabs>
        <w:spacing w:before="240" w:after="240"/>
        <w:ind w:left="567" w:firstLineChars="0" w:hanging="567"/>
        <w:outlineLvl w:val="1"/>
        <w:rPr>
          <w:rFonts w:ascii="Arial" w:eastAsia="微软雅黑" w:hAnsi="Arial" w:cs="Arial"/>
          <w:bCs/>
          <w:iCs/>
          <w:sz w:val="28"/>
          <w:szCs w:val="28"/>
          <w:lang w:val="en-US" w:eastAsia="zh-CN"/>
        </w:rPr>
      </w:pPr>
      <w:r w:rsidRPr="0094426C">
        <w:rPr>
          <w:rFonts w:ascii="Arial" w:eastAsia="微软雅黑" w:hAnsi="Arial" w:cs="Arial"/>
          <w:bCs/>
          <w:iCs/>
          <w:sz w:val="28"/>
          <w:szCs w:val="28"/>
          <w:lang w:val="en-US" w:eastAsia="zh-CN"/>
        </w:rPr>
        <w:t>NF for LP-WUR</w:t>
      </w:r>
    </w:p>
    <w:p w:rsidR="007A78D7" w:rsidRDefault="007A78D7" w:rsidP="0094426C">
      <w:pPr>
        <w:jc w:val="both"/>
        <w:rPr>
          <w:lang w:val="en-US"/>
        </w:rPr>
      </w:pPr>
      <w:r>
        <w:rPr>
          <w:rFonts w:hint="eastAsia"/>
          <w:lang w:val="en-US"/>
        </w:rPr>
        <w:t>D</w:t>
      </w:r>
      <w:r>
        <w:rPr>
          <w:lang w:val="en-US"/>
        </w:rPr>
        <w:t>uring the RAN plenary discussion for the coverage target for LP-WUR, most companies are in favor of the proposal that “</w:t>
      </w:r>
      <w:r w:rsidRPr="007A78D7">
        <w:rPr>
          <w:lang w:val="en-US"/>
        </w:rPr>
        <w:t>LP-WUS shall be able to reach at least the coverage of PUSCH for message3</w:t>
      </w:r>
      <w:r>
        <w:rPr>
          <w:lang w:val="en-US"/>
        </w:rPr>
        <w:t>”</w:t>
      </w:r>
      <w:r w:rsidR="009928E6">
        <w:rPr>
          <w:lang w:val="en-US"/>
        </w:rPr>
        <w:t xml:space="preserve"> [3]</w:t>
      </w:r>
      <w:r w:rsidR="009928E6" w:rsidRPr="007A78D7">
        <w:rPr>
          <w:lang w:val="en-US"/>
        </w:rPr>
        <w:t>.</w:t>
      </w:r>
    </w:p>
    <w:p w:rsidR="0094426C" w:rsidRDefault="00F745D9" w:rsidP="0094426C">
      <w:pPr>
        <w:jc w:val="both"/>
        <w:rPr>
          <w:lang w:val="en-US"/>
        </w:rPr>
      </w:pPr>
      <w:r>
        <w:rPr>
          <w:lang w:val="en-US"/>
        </w:rPr>
        <w:t>We can use the coverage evaluation in RAN1 to do a rough estimation for the viable NF for LP-WUR</w:t>
      </w:r>
      <w:r w:rsidR="0094426C">
        <w:rPr>
          <w:lang w:val="en-US"/>
        </w:rPr>
        <w:t xml:space="preserve">. </w:t>
      </w:r>
      <w:r w:rsidR="006710A7">
        <w:rPr>
          <w:lang w:val="en-US"/>
        </w:rPr>
        <w:t xml:space="preserve">The table below is cited from </w:t>
      </w:r>
      <w:r w:rsidR="006710A7">
        <w:rPr>
          <w:rFonts w:hint="eastAsia"/>
          <w:lang w:val="en-US"/>
        </w:rPr>
        <w:t>LP-WUS</w:t>
      </w:r>
      <w:r w:rsidR="006710A7">
        <w:rPr>
          <w:lang w:val="en-US"/>
        </w:rPr>
        <w:t xml:space="preserve"> </w:t>
      </w:r>
      <w:r w:rsidR="006710A7">
        <w:rPr>
          <w:rFonts w:hint="eastAsia"/>
          <w:lang w:val="en-US"/>
        </w:rPr>
        <w:t>TR</w:t>
      </w:r>
      <w:r w:rsidR="006710A7">
        <w:rPr>
          <w:lang w:val="en-US"/>
        </w:rPr>
        <w:t xml:space="preserve"> [4].</w:t>
      </w:r>
    </w:p>
    <w:p w:rsidR="00042625" w:rsidRPr="00636365" w:rsidRDefault="00042625" w:rsidP="00042625">
      <w:pPr>
        <w:spacing w:after="120"/>
        <w:jc w:val="center"/>
        <w:rPr>
          <w:rFonts w:ascii="Arial" w:hAnsi="Arial" w:cs="Arial"/>
          <w:b/>
          <w:lang w:val="en-US" w:eastAsia="en-US"/>
        </w:rPr>
      </w:pPr>
      <w:r w:rsidRPr="00636365">
        <w:rPr>
          <w:rFonts w:ascii="Arial" w:hAnsi="Arial" w:cs="Arial"/>
          <w:b/>
          <w:lang w:val="en-US" w:eastAsia="en-US"/>
        </w:rPr>
        <w:t>Table 8.2.1 - 5 NR Coverage, Rural, Redcap UE</w:t>
      </w:r>
      <w:r>
        <w:rPr>
          <w:rFonts w:ascii="Arial" w:hAnsi="Arial" w:cs="Arial"/>
          <w:b/>
          <w:lang w:val="en-US" w:eastAsia="en-US"/>
        </w:rPr>
        <w:t xml:space="preserve"> [</w:t>
      </w:r>
      <w:r w:rsidR="00D50C37">
        <w:rPr>
          <w:rFonts w:ascii="Arial" w:hAnsi="Arial" w:cs="Arial"/>
          <w:b/>
          <w:lang w:val="en-US" w:eastAsia="en-US"/>
        </w:rPr>
        <w:t>4</w:t>
      </w:r>
      <w:r>
        <w:rPr>
          <w:rFonts w:ascii="Arial" w:hAnsi="Arial" w:cs="Arial"/>
          <w:b/>
          <w:lang w:val="en-US"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1255"/>
        <w:gridCol w:w="1241"/>
        <w:gridCol w:w="756"/>
        <w:gridCol w:w="735"/>
        <w:gridCol w:w="760"/>
        <w:gridCol w:w="760"/>
        <w:gridCol w:w="760"/>
        <w:gridCol w:w="760"/>
        <w:gridCol w:w="829"/>
        <w:gridCol w:w="831"/>
      </w:tblGrid>
      <w:tr w:rsidR="00042625" w:rsidRPr="002120C5" w:rsidTr="00A4262E">
        <w:trPr>
          <w:trHeight w:val="552"/>
        </w:trPr>
        <w:tc>
          <w:tcPr>
            <w:tcW w:w="48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center"/>
              <w:textAlignment w:val="auto"/>
              <w:rPr>
                <w:rFonts w:ascii="等线" w:eastAsia="等线" w:hAnsi="等线" w:cs="宋体"/>
                <w:b/>
                <w:bCs/>
                <w:sz w:val="15"/>
                <w:lang w:eastAsia="en-US"/>
              </w:rPr>
            </w:pPr>
            <w:r w:rsidRPr="002120C5">
              <w:rPr>
                <w:rFonts w:ascii="等线" w:eastAsia="等线" w:hAnsi="等线" w:cs="宋体" w:hint="eastAsia"/>
                <w:b/>
                <w:bCs/>
                <w:sz w:val="15"/>
                <w:lang w:eastAsia="en-US"/>
              </w:rPr>
              <w:t xml:space="preserve">　</w:t>
            </w:r>
          </w:p>
        </w:tc>
        <w:tc>
          <w:tcPr>
            <w:tcW w:w="65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ascii="Calibri" w:eastAsia="等线" w:hAnsi="Calibri"/>
                <w:b/>
                <w:bCs/>
                <w:sz w:val="15"/>
                <w:lang w:eastAsia="en-US"/>
              </w:rPr>
            </w:pPr>
            <w:r w:rsidRPr="002120C5">
              <w:rPr>
                <w:rFonts w:eastAsia="等线"/>
                <w:b/>
                <w:bCs/>
                <w:sz w:val="15"/>
                <w:lang w:eastAsia="en-US"/>
              </w:rPr>
              <w:t>Company Name</w:t>
            </w:r>
          </w:p>
        </w:tc>
        <w:tc>
          <w:tcPr>
            <w:tcW w:w="64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b/>
                <w:bCs/>
                <w:sz w:val="15"/>
                <w:lang w:eastAsia="en-US"/>
              </w:rPr>
            </w:pPr>
            <w:r w:rsidRPr="002120C5">
              <w:rPr>
                <w:rFonts w:eastAsia="等线"/>
                <w:b/>
                <w:bCs/>
                <w:sz w:val="15"/>
                <w:lang w:eastAsia="en-US"/>
              </w:rPr>
              <w:t xml:space="preserve">Scenarios </w:t>
            </w:r>
          </w:p>
        </w:tc>
        <w:tc>
          <w:tcPr>
            <w:tcW w:w="393" w:type="pct"/>
            <w:tcBorders>
              <w:top w:val="single" w:sz="4" w:space="0" w:color="auto"/>
              <w:left w:val="single" w:sz="4" w:space="0" w:color="auto"/>
              <w:bottom w:val="single" w:sz="4" w:space="0" w:color="auto"/>
              <w:right w:val="single" w:sz="4" w:space="0" w:color="auto"/>
            </w:tcBorders>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AL16, 4Rx</w:t>
            </w:r>
          </w:p>
        </w:tc>
        <w:tc>
          <w:tcPr>
            <w:tcW w:w="382" w:type="pct"/>
            <w:tcBorders>
              <w:top w:val="single" w:sz="4" w:space="0" w:color="auto"/>
              <w:left w:val="single" w:sz="4" w:space="0" w:color="auto"/>
              <w:bottom w:val="single" w:sz="4" w:space="0" w:color="auto"/>
              <w:right w:val="single" w:sz="4" w:space="0" w:color="auto"/>
            </w:tcBorders>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AL8, 4Rx</w:t>
            </w:r>
          </w:p>
        </w:tc>
        <w:tc>
          <w:tcPr>
            <w:tcW w:w="395" w:type="pct"/>
            <w:tcBorders>
              <w:top w:val="single" w:sz="4" w:space="0" w:color="auto"/>
              <w:left w:val="single" w:sz="4" w:space="0" w:color="auto"/>
              <w:bottom w:val="single" w:sz="4" w:space="0" w:color="auto"/>
              <w:right w:val="single" w:sz="4" w:space="0" w:color="auto"/>
            </w:tcBorders>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AL16, 2Rx</w:t>
            </w:r>
          </w:p>
        </w:tc>
        <w:tc>
          <w:tcPr>
            <w:tcW w:w="395" w:type="pct"/>
            <w:tcBorders>
              <w:top w:val="single" w:sz="4" w:space="0" w:color="auto"/>
              <w:left w:val="single" w:sz="4" w:space="0" w:color="auto"/>
              <w:bottom w:val="single" w:sz="4" w:space="0" w:color="auto"/>
              <w:right w:val="single" w:sz="4" w:space="0" w:color="auto"/>
            </w:tcBorders>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AL8, 2Rx</w:t>
            </w:r>
          </w:p>
        </w:tc>
        <w:tc>
          <w:tcPr>
            <w:tcW w:w="395" w:type="pct"/>
            <w:tcBorders>
              <w:top w:val="single" w:sz="4" w:space="0" w:color="auto"/>
              <w:left w:val="single" w:sz="4" w:space="0" w:color="auto"/>
              <w:bottom w:val="single" w:sz="4" w:space="0" w:color="auto"/>
              <w:right w:val="single" w:sz="4" w:space="0" w:color="auto"/>
            </w:tcBorders>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AL16, 1RX</w:t>
            </w:r>
          </w:p>
        </w:tc>
        <w:tc>
          <w:tcPr>
            <w:tcW w:w="395" w:type="pct"/>
            <w:tcBorders>
              <w:top w:val="single" w:sz="4" w:space="0" w:color="auto"/>
              <w:left w:val="single" w:sz="4" w:space="0" w:color="auto"/>
              <w:bottom w:val="single" w:sz="4" w:space="0" w:color="auto"/>
              <w:right w:val="single" w:sz="4" w:space="0" w:color="auto"/>
            </w:tcBorders>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AL8, 1RX</w:t>
            </w:r>
          </w:p>
        </w:tc>
        <w:tc>
          <w:tcPr>
            <w:tcW w:w="431" w:type="pct"/>
            <w:tcBorders>
              <w:top w:val="single" w:sz="4" w:space="0" w:color="auto"/>
              <w:left w:val="single" w:sz="4" w:space="0" w:color="auto"/>
              <w:bottom w:val="single" w:sz="4" w:space="0" w:color="auto"/>
              <w:right w:val="single" w:sz="4" w:space="0" w:color="auto"/>
            </w:tcBorders>
            <w:vAlign w:val="center"/>
            <w:hideMark/>
          </w:tcPr>
          <w:p w:rsidR="00042625" w:rsidRPr="002120C5" w:rsidRDefault="00042625" w:rsidP="00A4262E">
            <w:pPr>
              <w:overflowPunct/>
              <w:autoSpaceDE/>
              <w:autoSpaceDN/>
              <w:adjustRightInd/>
              <w:spacing w:after="0"/>
              <w:textAlignment w:val="auto"/>
              <w:rPr>
                <w:rFonts w:eastAsia="等线"/>
                <w:b/>
                <w:bCs/>
                <w:sz w:val="15"/>
                <w:lang w:eastAsia="en-US"/>
              </w:rPr>
            </w:pPr>
            <w:r w:rsidRPr="002120C5">
              <w:rPr>
                <w:rFonts w:eastAsia="等线"/>
                <w:b/>
                <w:bCs/>
                <w:sz w:val="15"/>
                <w:lang w:eastAsia="en-US"/>
              </w:rPr>
              <w:t xml:space="preserve">PUSCH </w:t>
            </w:r>
            <w:r w:rsidRPr="002120C5">
              <w:rPr>
                <w:rFonts w:eastAsia="等线"/>
                <w:b/>
                <w:bCs/>
                <w:sz w:val="15"/>
                <w:lang w:eastAsia="en-US"/>
              </w:rPr>
              <w:br/>
              <w:t>eMBB</w:t>
            </w:r>
          </w:p>
        </w:tc>
        <w:tc>
          <w:tcPr>
            <w:tcW w:w="432" w:type="pct"/>
            <w:tcBorders>
              <w:top w:val="single" w:sz="4" w:space="0" w:color="auto"/>
              <w:left w:val="single" w:sz="4" w:space="0" w:color="auto"/>
              <w:bottom w:val="single" w:sz="4" w:space="0" w:color="auto"/>
              <w:right w:val="single" w:sz="4" w:space="0" w:color="auto"/>
            </w:tcBorders>
            <w:vAlign w:val="center"/>
            <w:hideMark/>
          </w:tcPr>
          <w:p w:rsidR="00042625" w:rsidRPr="002120C5" w:rsidRDefault="00042625" w:rsidP="00A4262E">
            <w:pPr>
              <w:overflowPunct/>
              <w:autoSpaceDE/>
              <w:autoSpaceDN/>
              <w:adjustRightInd/>
              <w:spacing w:after="0"/>
              <w:textAlignment w:val="auto"/>
              <w:rPr>
                <w:rFonts w:eastAsia="等线"/>
                <w:b/>
                <w:bCs/>
                <w:sz w:val="15"/>
                <w:lang w:eastAsia="en-US"/>
              </w:rPr>
            </w:pPr>
            <w:r w:rsidRPr="002120C5">
              <w:rPr>
                <w:rFonts w:eastAsia="等线"/>
                <w:b/>
                <w:bCs/>
                <w:sz w:val="15"/>
                <w:lang w:eastAsia="en-US"/>
              </w:rPr>
              <w:t>PUSCH Msg3</w:t>
            </w:r>
          </w:p>
        </w:tc>
      </w:tr>
      <w:tr w:rsidR="00042625" w:rsidRPr="002120C5" w:rsidTr="00A4262E">
        <w:trPr>
          <w:trHeight w:val="276"/>
        </w:trPr>
        <w:tc>
          <w:tcPr>
            <w:tcW w:w="485" w:type="pct"/>
            <w:vMerge w:val="restar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center"/>
              <w:textAlignment w:val="auto"/>
              <w:rPr>
                <w:rFonts w:ascii="等线" w:eastAsia="等线" w:hAnsi="等线" w:cs="宋体"/>
                <w:b/>
                <w:bCs/>
                <w:sz w:val="15"/>
                <w:lang w:eastAsia="en-US"/>
              </w:rPr>
            </w:pPr>
            <w:r w:rsidRPr="002120C5">
              <w:rPr>
                <w:rFonts w:ascii="等线" w:eastAsia="等线" w:hAnsi="等线" w:cs="宋体" w:hint="eastAsia"/>
                <w:b/>
                <w:bCs/>
                <w:sz w:val="15"/>
                <w:lang w:eastAsia="en-US"/>
              </w:rPr>
              <w:t>Redcap UE</w:t>
            </w:r>
          </w:p>
        </w:tc>
        <w:tc>
          <w:tcPr>
            <w:tcW w:w="65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center"/>
              <w:textAlignment w:val="auto"/>
              <w:rPr>
                <w:rFonts w:ascii="Calibri" w:eastAsia="等线" w:hAnsi="Calibri"/>
                <w:b/>
                <w:bCs/>
                <w:sz w:val="15"/>
                <w:lang w:eastAsia="en-US"/>
              </w:rPr>
            </w:pPr>
            <w:r w:rsidRPr="002120C5">
              <w:rPr>
                <w:rFonts w:eastAsia="等线"/>
                <w:b/>
                <w:bCs/>
                <w:sz w:val="15"/>
                <w:lang w:eastAsia="en-US"/>
              </w:rPr>
              <w:t>[8A-11]</w:t>
            </w:r>
          </w:p>
        </w:tc>
        <w:tc>
          <w:tcPr>
            <w:tcW w:w="64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Rural 700MHz</w:t>
            </w:r>
          </w:p>
        </w:tc>
        <w:tc>
          <w:tcPr>
            <w:tcW w:w="393"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8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 xml:space="preserve">149.31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 xml:space="preserve">146.61 </w:t>
            </w:r>
          </w:p>
        </w:tc>
        <w:tc>
          <w:tcPr>
            <w:tcW w:w="431"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 xml:space="preserve">140.97 </w:t>
            </w:r>
          </w:p>
        </w:tc>
        <w:tc>
          <w:tcPr>
            <w:tcW w:w="43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 xml:space="preserve">140.60 </w:t>
            </w:r>
          </w:p>
        </w:tc>
      </w:tr>
      <w:tr w:rsidR="00042625" w:rsidRPr="002120C5" w:rsidTr="00A4262E">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2625" w:rsidRPr="002120C5" w:rsidRDefault="00042625" w:rsidP="00A4262E">
            <w:pPr>
              <w:overflowPunct/>
              <w:autoSpaceDE/>
              <w:autoSpaceDN/>
              <w:adjustRightInd/>
              <w:spacing w:after="0"/>
              <w:textAlignment w:val="auto"/>
              <w:rPr>
                <w:rFonts w:ascii="等线" w:eastAsia="等线" w:hAnsi="等线" w:cs="宋体"/>
                <w:b/>
                <w:bCs/>
                <w:kern w:val="2"/>
                <w:sz w:val="15"/>
                <w:szCs w:val="22"/>
                <w:lang w:eastAsia="en-US"/>
              </w:rPr>
            </w:pPr>
          </w:p>
        </w:tc>
        <w:tc>
          <w:tcPr>
            <w:tcW w:w="65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[8A-15]</w:t>
            </w:r>
          </w:p>
        </w:tc>
        <w:tc>
          <w:tcPr>
            <w:tcW w:w="64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Rural 700MHz</w:t>
            </w:r>
          </w:p>
        </w:tc>
        <w:tc>
          <w:tcPr>
            <w:tcW w:w="393"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8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 xml:space="preserve">151.73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 xml:space="preserve">149.75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highlight w:val="yellow"/>
                <w:lang w:eastAsia="en-US"/>
              </w:rPr>
              <w:t>149.45</w:t>
            </w:r>
            <w:r w:rsidRPr="002120C5">
              <w:rPr>
                <w:rFonts w:eastAsia="等线"/>
                <w:sz w:val="15"/>
                <w:lang w:eastAsia="en-US"/>
              </w:rPr>
              <w:t xml:space="preserve">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 xml:space="preserve">145.48 </w:t>
            </w:r>
          </w:p>
        </w:tc>
        <w:tc>
          <w:tcPr>
            <w:tcW w:w="431"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 xml:space="preserve">135.97 </w:t>
            </w:r>
          </w:p>
        </w:tc>
        <w:tc>
          <w:tcPr>
            <w:tcW w:w="43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highlight w:val="yellow"/>
                <w:lang w:eastAsia="en-US"/>
              </w:rPr>
              <w:t>136.09</w:t>
            </w:r>
            <w:r w:rsidRPr="002120C5">
              <w:rPr>
                <w:rFonts w:eastAsia="等线"/>
                <w:sz w:val="15"/>
                <w:lang w:eastAsia="en-US"/>
              </w:rPr>
              <w:t xml:space="preserve"> </w:t>
            </w:r>
          </w:p>
        </w:tc>
      </w:tr>
      <w:tr w:rsidR="00042625" w:rsidRPr="002120C5" w:rsidTr="00A4262E">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2625" w:rsidRPr="002120C5" w:rsidRDefault="00042625" w:rsidP="00A4262E">
            <w:pPr>
              <w:overflowPunct/>
              <w:autoSpaceDE/>
              <w:autoSpaceDN/>
              <w:adjustRightInd/>
              <w:spacing w:after="0"/>
              <w:textAlignment w:val="auto"/>
              <w:rPr>
                <w:rFonts w:ascii="等线" w:eastAsia="等线" w:hAnsi="等线" w:cs="宋体"/>
                <w:b/>
                <w:bCs/>
                <w:kern w:val="2"/>
                <w:sz w:val="15"/>
                <w:szCs w:val="22"/>
                <w:lang w:eastAsia="en-US"/>
              </w:rPr>
            </w:pPr>
          </w:p>
        </w:tc>
        <w:tc>
          <w:tcPr>
            <w:tcW w:w="65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[8A-16]</w:t>
            </w:r>
          </w:p>
        </w:tc>
        <w:tc>
          <w:tcPr>
            <w:tcW w:w="64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Rural 700MHz</w:t>
            </w:r>
          </w:p>
        </w:tc>
        <w:tc>
          <w:tcPr>
            <w:tcW w:w="393"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8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 xml:space="preserve">153.72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431"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43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 xml:space="preserve">138.99 </w:t>
            </w:r>
          </w:p>
        </w:tc>
      </w:tr>
      <w:tr w:rsidR="00042625" w:rsidRPr="002120C5" w:rsidTr="00A4262E">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2625" w:rsidRPr="002120C5" w:rsidRDefault="00042625" w:rsidP="00A4262E">
            <w:pPr>
              <w:overflowPunct/>
              <w:autoSpaceDE/>
              <w:autoSpaceDN/>
              <w:adjustRightInd/>
              <w:spacing w:after="0"/>
              <w:textAlignment w:val="auto"/>
              <w:rPr>
                <w:rFonts w:ascii="等线" w:eastAsia="等线" w:hAnsi="等线" w:cs="宋体"/>
                <w:b/>
                <w:bCs/>
                <w:kern w:val="2"/>
                <w:sz w:val="15"/>
                <w:szCs w:val="22"/>
                <w:lang w:eastAsia="en-US"/>
              </w:rPr>
            </w:pPr>
          </w:p>
        </w:tc>
        <w:tc>
          <w:tcPr>
            <w:tcW w:w="65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[8A-14]</w:t>
            </w:r>
          </w:p>
        </w:tc>
        <w:tc>
          <w:tcPr>
            <w:tcW w:w="64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Rural 700MHz</w:t>
            </w:r>
          </w:p>
        </w:tc>
        <w:tc>
          <w:tcPr>
            <w:tcW w:w="393"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8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 xml:space="preserve">150.59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 xml:space="preserve">146.80 </w:t>
            </w:r>
          </w:p>
        </w:tc>
        <w:tc>
          <w:tcPr>
            <w:tcW w:w="431"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 xml:space="preserve">131.78 </w:t>
            </w:r>
          </w:p>
        </w:tc>
        <w:tc>
          <w:tcPr>
            <w:tcW w:w="43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 xml:space="preserve">137.76 </w:t>
            </w:r>
          </w:p>
        </w:tc>
      </w:tr>
      <w:tr w:rsidR="00042625" w:rsidRPr="002120C5" w:rsidTr="00A4262E">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2625" w:rsidRPr="002120C5" w:rsidRDefault="00042625" w:rsidP="00A4262E">
            <w:pPr>
              <w:overflowPunct/>
              <w:autoSpaceDE/>
              <w:autoSpaceDN/>
              <w:adjustRightInd/>
              <w:spacing w:after="0"/>
              <w:textAlignment w:val="auto"/>
              <w:rPr>
                <w:rFonts w:ascii="等线" w:eastAsia="等线" w:hAnsi="等线" w:cs="宋体"/>
                <w:b/>
                <w:bCs/>
                <w:kern w:val="2"/>
                <w:sz w:val="15"/>
                <w:szCs w:val="22"/>
                <w:lang w:eastAsia="en-US"/>
              </w:rPr>
            </w:pPr>
          </w:p>
        </w:tc>
        <w:tc>
          <w:tcPr>
            <w:tcW w:w="65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[8A-13]</w:t>
            </w:r>
          </w:p>
        </w:tc>
        <w:tc>
          <w:tcPr>
            <w:tcW w:w="64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Rural 700MHz</w:t>
            </w:r>
          </w:p>
        </w:tc>
        <w:tc>
          <w:tcPr>
            <w:tcW w:w="393"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8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 xml:space="preserve">143.46 </w:t>
            </w:r>
          </w:p>
        </w:tc>
        <w:tc>
          <w:tcPr>
            <w:tcW w:w="431"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textAlignment w:val="auto"/>
              <w:rPr>
                <w:rFonts w:eastAsia="等线"/>
                <w:sz w:val="15"/>
                <w:lang w:eastAsia="en-US"/>
              </w:rPr>
            </w:pPr>
            <w:r w:rsidRPr="002120C5">
              <w:rPr>
                <w:rFonts w:eastAsia="等线" w:hint="eastAsia"/>
                <w:sz w:val="15"/>
                <w:lang w:eastAsia="en-US"/>
              </w:rPr>
              <w:t xml:space="preserve">　</w:t>
            </w:r>
          </w:p>
        </w:tc>
        <w:tc>
          <w:tcPr>
            <w:tcW w:w="43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 xml:space="preserve">132.23 </w:t>
            </w:r>
          </w:p>
        </w:tc>
      </w:tr>
      <w:tr w:rsidR="00042625" w:rsidRPr="002120C5" w:rsidTr="00A4262E">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2625" w:rsidRPr="002120C5" w:rsidRDefault="00042625" w:rsidP="00A4262E">
            <w:pPr>
              <w:overflowPunct/>
              <w:autoSpaceDE/>
              <w:autoSpaceDN/>
              <w:adjustRightInd/>
              <w:spacing w:after="0"/>
              <w:textAlignment w:val="auto"/>
              <w:rPr>
                <w:rFonts w:ascii="等线" w:eastAsia="等线" w:hAnsi="等线" w:cs="宋体"/>
                <w:b/>
                <w:bCs/>
                <w:kern w:val="2"/>
                <w:sz w:val="15"/>
                <w:szCs w:val="22"/>
                <w:lang w:eastAsia="en-US"/>
              </w:rPr>
            </w:pPr>
          </w:p>
        </w:tc>
        <w:tc>
          <w:tcPr>
            <w:tcW w:w="65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[8A-5]</w:t>
            </w:r>
          </w:p>
        </w:tc>
        <w:tc>
          <w:tcPr>
            <w:tcW w:w="64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Rural 700MHz</w:t>
            </w:r>
          </w:p>
        </w:tc>
        <w:tc>
          <w:tcPr>
            <w:tcW w:w="393" w:type="pct"/>
            <w:tcBorders>
              <w:top w:val="single" w:sz="4" w:space="0" w:color="auto"/>
              <w:left w:val="single" w:sz="4" w:space="0" w:color="auto"/>
              <w:bottom w:val="single" w:sz="4" w:space="0" w:color="auto"/>
              <w:right w:val="single" w:sz="4" w:space="0" w:color="auto"/>
            </w:tcBorders>
            <w:noWrap/>
            <w:vAlign w:val="center"/>
          </w:tcPr>
          <w:p w:rsidR="00042625" w:rsidRPr="002120C5" w:rsidRDefault="00042625" w:rsidP="00A4262E">
            <w:pPr>
              <w:overflowPunct/>
              <w:autoSpaceDE/>
              <w:autoSpaceDN/>
              <w:adjustRightInd/>
              <w:spacing w:after="0"/>
              <w:textAlignment w:val="auto"/>
              <w:rPr>
                <w:rFonts w:eastAsia="等线"/>
                <w:sz w:val="15"/>
                <w:lang w:eastAsia="en-US"/>
              </w:rPr>
            </w:pPr>
          </w:p>
        </w:tc>
        <w:tc>
          <w:tcPr>
            <w:tcW w:w="382" w:type="pct"/>
            <w:tcBorders>
              <w:top w:val="single" w:sz="4" w:space="0" w:color="auto"/>
              <w:left w:val="single" w:sz="4" w:space="0" w:color="auto"/>
              <w:bottom w:val="single" w:sz="4" w:space="0" w:color="auto"/>
              <w:right w:val="single" w:sz="4" w:space="0" w:color="auto"/>
            </w:tcBorders>
            <w:noWrap/>
            <w:vAlign w:val="center"/>
          </w:tcPr>
          <w:p w:rsidR="00042625" w:rsidRPr="002120C5" w:rsidRDefault="00042625" w:rsidP="00A4262E">
            <w:pPr>
              <w:overflowPunct/>
              <w:autoSpaceDE/>
              <w:autoSpaceDN/>
              <w:adjustRightInd/>
              <w:spacing w:after="0"/>
              <w:textAlignment w:val="auto"/>
              <w:rPr>
                <w:rFonts w:eastAsia="等线"/>
                <w:sz w:val="15"/>
                <w:lang w:eastAsia="en-US"/>
              </w:rPr>
            </w:pPr>
          </w:p>
        </w:tc>
        <w:tc>
          <w:tcPr>
            <w:tcW w:w="395" w:type="pct"/>
            <w:tcBorders>
              <w:top w:val="single" w:sz="4" w:space="0" w:color="auto"/>
              <w:left w:val="single" w:sz="4" w:space="0" w:color="auto"/>
              <w:bottom w:val="single" w:sz="4" w:space="0" w:color="auto"/>
              <w:right w:val="single" w:sz="4" w:space="0" w:color="auto"/>
            </w:tcBorders>
            <w:noWrap/>
            <w:vAlign w:val="center"/>
          </w:tcPr>
          <w:p w:rsidR="00042625" w:rsidRPr="002120C5" w:rsidRDefault="00042625" w:rsidP="00A4262E">
            <w:pPr>
              <w:overflowPunct/>
              <w:autoSpaceDE/>
              <w:autoSpaceDN/>
              <w:adjustRightInd/>
              <w:spacing w:after="0"/>
              <w:textAlignment w:val="auto"/>
              <w:rPr>
                <w:rFonts w:eastAsia="等线"/>
                <w:sz w:val="15"/>
                <w:lang w:eastAsia="en-US"/>
              </w:rPr>
            </w:pPr>
          </w:p>
        </w:tc>
        <w:tc>
          <w:tcPr>
            <w:tcW w:w="395" w:type="pct"/>
            <w:tcBorders>
              <w:top w:val="single" w:sz="4" w:space="0" w:color="auto"/>
              <w:left w:val="single" w:sz="4" w:space="0" w:color="auto"/>
              <w:bottom w:val="single" w:sz="4" w:space="0" w:color="auto"/>
              <w:right w:val="single" w:sz="4" w:space="0" w:color="auto"/>
            </w:tcBorders>
            <w:noWrap/>
            <w:vAlign w:val="center"/>
          </w:tcPr>
          <w:p w:rsidR="00042625" w:rsidRPr="002120C5" w:rsidRDefault="00042625" w:rsidP="00A4262E">
            <w:pPr>
              <w:overflowPunct/>
              <w:autoSpaceDE/>
              <w:autoSpaceDN/>
              <w:adjustRightInd/>
              <w:spacing w:after="0"/>
              <w:textAlignment w:val="auto"/>
              <w:rPr>
                <w:rFonts w:eastAsia="等线"/>
                <w:sz w:val="15"/>
                <w:lang w:eastAsia="en-US"/>
              </w:rPr>
            </w:pPr>
          </w:p>
        </w:tc>
        <w:tc>
          <w:tcPr>
            <w:tcW w:w="395" w:type="pct"/>
            <w:tcBorders>
              <w:top w:val="single" w:sz="4" w:space="0" w:color="auto"/>
              <w:left w:val="single" w:sz="4" w:space="0" w:color="auto"/>
              <w:bottom w:val="single" w:sz="4" w:space="0" w:color="auto"/>
              <w:right w:val="single" w:sz="4" w:space="0" w:color="auto"/>
            </w:tcBorders>
            <w:noWrap/>
            <w:vAlign w:val="center"/>
          </w:tcPr>
          <w:p w:rsidR="00042625" w:rsidRPr="002120C5" w:rsidRDefault="00042625" w:rsidP="00A4262E">
            <w:pPr>
              <w:overflowPunct/>
              <w:autoSpaceDE/>
              <w:autoSpaceDN/>
              <w:adjustRightInd/>
              <w:spacing w:after="0"/>
              <w:textAlignment w:val="auto"/>
              <w:rPr>
                <w:rFonts w:eastAsia="等线"/>
                <w:sz w:val="15"/>
                <w:lang w:eastAsia="en-US"/>
              </w:rPr>
            </w:pPr>
          </w:p>
        </w:tc>
        <w:tc>
          <w:tcPr>
            <w:tcW w:w="395" w:type="pct"/>
            <w:tcBorders>
              <w:top w:val="single" w:sz="4" w:space="0" w:color="auto"/>
              <w:left w:val="single" w:sz="4" w:space="0" w:color="auto"/>
              <w:bottom w:val="single" w:sz="4" w:space="0" w:color="auto"/>
              <w:right w:val="single" w:sz="4" w:space="0" w:color="auto"/>
            </w:tcBorders>
            <w:noWrap/>
            <w:vAlign w:val="center"/>
          </w:tcPr>
          <w:p w:rsidR="00042625" w:rsidRPr="002120C5" w:rsidRDefault="00042625" w:rsidP="00A4262E">
            <w:pPr>
              <w:overflowPunct/>
              <w:autoSpaceDE/>
              <w:autoSpaceDN/>
              <w:adjustRightInd/>
              <w:spacing w:after="0"/>
              <w:jc w:val="right"/>
              <w:textAlignment w:val="auto"/>
              <w:rPr>
                <w:rFonts w:eastAsia="等线"/>
                <w:sz w:val="15"/>
                <w:lang w:eastAsia="en-US"/>
              </w:rPr>
            </w:pPr>
          </w:p>
        </w:tc>
        <w:tc>
          <w:tcPr>
            <w:tcW w:w="431" w:type="pct"/>
            <w:tcBorders>
              <w:top w:val="single" w:sz="4" w:space="0" w:color="auto"/>
              <w:left w:val="single" w:sz="4" w:space="0" w:color="auto"/>
              <w:bottom w:val="single" w:sz="4" w:space="0" w:color="auto"/>
              <w:right w:val="single" w:sz="4" w:space="0" w:color="auto"/>
            </w:tcBorders>
            <w:noWrap/>
            <w:vAlign w:val="center"/>
          </w:tcPr>
          <w:p w:rsidR="00042625" w:rsidRPr="002120C5" w:rsidRDefault="00042625" w:rsidP="00A4262E">
            <w:pPr>
              <w:overflowPunct/>
              <w:autoSpaceDE/>
              <w:autoSpaceDN/>
              <w:adjustRightInd/>
              <w:spacing w:after="0"/>
              <w:textAlignment w:val="auto"/>
              <w:rPr>
                <w:rFonts w:eastAsia="等线"/>
                <w:sz w:val="15"/>
                <w:lang w:eastAsia="en-US"/>
              </w:rPr>
            </w:pPr>
          </w:p>
        </w:tc>
        <w:tc>
          <w:tcPr>
            <w:tcW w:w="43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142.3</w:t>
            </w:r>
          </w:p>
        </w:tc>
      </w:tr>
      <w:tr w:rsidR="00042625" w:rsidRPr="002120C5" w:rsidTr="00A4262E">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2625" w:rsidRPr="002120C5" w:rsidRDefault="00042625" w:rsidP="00A4262E">
            <w:pPr>
              <w:overflowPunct/>
              <w:autoSpaceDE/>
              <w:autoSpaceDN/>
              <w:adjustRightInd/>
              <w:spacing w:after="0"/>
              <w:textAlignment w:val="auto"/>
              <w:rPr>
                <w:rFonts w:ascii="等线" w:eastAsia="等线" w:hAnsi="等线" w:cs="宋体"/>
                <w:b/>
                <w:bCs/>
                <w:kern w:val="2"/>
                <w:sz w:val="15"/>
                <w:szCs w:val="22"/>
                <w:lang w:eastAsia="en-US"/>
              </w:rPr>
            </w:pPr>
          </w:p>
        </w:tc>
        <w:tc>
          <w:tcPr>
            <w:tcW w:w="65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[8A-3]</w:t>
            </w:r>
          </w:p>
        </w:tc>
        <w:tc>
          <w:tcPr>
            <w:tcW w:w="64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center"/>
              <w:textAlignment w:val="auto"/>
              <w:rPr>
                <w:rFonts w:eastAsia="等线"/>
                <w:b/>
                <w:bCs/>
                <w:sz w:val="15"/>
                <w:lang w:eastAsia="en-US"/>
              </w:rPr>
            </w:pPr>
            <w:r w:rsidRPr="002120C5">
              <w:rPr>
                <w:rFonts w:eastAsia="等线"/>
                <w:b/>
                <w:bCs/>
                <w:sz w:val="15"/>
                <w:lang w:eastAsia="en-US"/>
              </w:rPr>
              <w:t>Rural 700MHz</w:t>
            </w:r>
          </w:p>
        </w:tc>
        <w:tc>
          <w:tcPr>
            <w:tcW w:w="393" w:type="pct"/>
            <w:tcBorders>
              <w:top w:val="single" w:sz="4" w:space="0" w:color="auto"/>
              <w:left w:val="single" w:sz="4" w:space="0" w:color="auto"/>
              <w:bottom w:val="single" w:sz="4" w:space="0" w:color="auto"/>
              <w:right w:val="single" w:sz="4" w:space="0" w:color="auto"/>
            </w:tcBorders>
            <w:noWrap/>
            <w:vAlign w:val="center"/>
          </w:tcPr>
          <w:p w:rsidR="00042625" w:rsidRPr="002120C5" w:rsidRDefault="00042625" w:rsidP="00A4262E">
            <w:pPr>
              <w:overflowPunct/>
              <w:autoSpaceDE/>
              <w:autoSpaceDN/>
              <w:adjustRightInd/>
              <w:spacing w:after="0"/>
              <w:textAlignment w:val="auto"/>
              <w:rPr>
                <w:rFonts w:eastAsia="等线"/>
                <w:sz w:val="15"/>
                <w:lang w:eastAsia="en-US"/>
              </w:rPr>
            </w:pPr>
          </w:p>
        </w:tc>
        <w:tc>
          <w:tcPr>
            <w:tcW w:w="382" w:type="pct"/>
            <w:tcBorders>
              <w:top w:val="single" w:sz="4" w:space="0" w:color="auto"/>
              <w:left w:val="single" w:sz="4" w:space="0" w:color="auto"/>
              <w:bottom w:val="single" w:sz="4" w:space="0" w:color="auto"/>
              <w:right w:val="single" w:sz="4" w:space="0" w:color="auto"/>
            </w:tcBorders>
            <w:noWrap/>
            <w:vAlign w:val="center"/>
          </w:tcPr>
          <w:p w:rsidR="00042625" w:rsidRPr="002120C5" w:rsidRDefault="00042625" w:rsidP="00A4262E">
            <w:pPr>
              <w:overflowPunct/>
              <w:autoSpaceDE/>
              <w:autoSpaceDN/>
              <w:adjustRightInd/>
              <w:spacing w:after="0"/>
              <w:textAlignment w:val="auto"/>
              <w:rPr>
                <w:rFonts w:eastAsia="等线"/>
                <w:sz w:val="15"/>
                <w:lang w:eastAsia="en-US"/>
              </w:rPr>
            </w:pPr>
          </w:p>
        </w:tc>
        <w:tc>
          <w:tcPr>
            <w:tcW w:w="395" w:type="pct"/>
            <w:tcBorders>
              <w:top w:val="single" w:sz="4" w:space="0" w:color="auto"/>
              <w:left w:val="single" w:sz="4" w:space="0" w:color="auto"/>
              <w:bottom w:val="single" w:sz="4" w:space="0" w:color="auto"/>
              <w:right w:val="single" w:sz="4" w:space="0" w:color="auto"/>
            </w:tcBorders>
            <w:noWrap/>
            <w:vAlign w:val="center"/>
          </w:tcPr>
          <w:p w:rsidR="00042625" w:rsidRPr="002120C5" w:rsidRDefault="00042625" w:rsidP="00A4262E">
            <w:pPr>
              <w:overflowPunct/>
              <w:autoSpaceDE/>
              <w:autoSpaceDN/>
              <w:adjustRightInd/>
              <w:spacing w:after="0"/>
              <w:textAlignment w:val="auto"/>
              <w:rPr>
                <w:rFonts w:eastAsia="等线"/>
                <w:sz w:val="15"/>
                <w:lang w:eastAsia="en-US"/>
              </w:rPr>
            </w:pPr>
          </w:p>
        </w:tc>
        <w:tc>
          <w:tcPr>
            <w:tcW w:w="395" w:type="pct"/>
            <w:tcBorders>
              <w:top w:val="single" w:sz="4" w:space="0" w:color="auto"/>
              <w:left w:val="single" w:sz="4" w:space="0" w:color="auto"/>
              <w:bottom w:val="single" w:sz="4" w:space="0" w:color="auto"/>
              <w:right w:val="single" w:sz="4" w:space="0" w:color="auto"/>
            </w:tcBorders>
            <w:noWrap/>
            <w:vAlign w:val="center"/>
          </w:tcPr>
          <w:p w:rsidR="00042625" w:rsidRPr="002120C5" w:rsidRDefault="00042625" w:rsidP="00A4262E">
            <w:pPr>
              <w:overflowPunct/>
              <w:autoSpaceDE/>
              <w:autoSpaceDN/>
              <w:adjustRightInd/>
              <w:spacing w:after="0"/>
              <w:textAlignment w:val="auto"/>
              <w:rPr>
                <w:rFonts w:eastAsia="等线"/>
                <w:sz w:val="15"/>
                <w:lang w:eastAsia="en-US"/>
              </w:rPr>
            </w:pP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152.83</w:t>
            </w:r>
          </w:p>
        </w:tc>
        <w:tc>
          <w:tcPr>
            <w:tcW w:w="395" w:type="pct"/>
            <w:tcBorders>
              <w:top w:val="single" w:sz="4" w:space="0" w:color="auto"/>
              <w:left w:val="single" w:sz="4" w:space="0" w:color="auto"/>
              <w:bottom w:val="single" w:sz="4" w:space="0" w:color="auto"/>
              <w:right w:val="single" w:sz="4" w:space="0" w:color="auto"/>
            </w:tcBorders>
            <w:noWrap/>
            <w:vAlign w:val="center"/>
          </w:tcPr>
          <w:p w:rsidR="00042625" w:rsidRPr="002120C5" w:rsidRDefault="00042625" w:rsidP="00A4262E">
            <w:pPr>
              <w:overflowPunct/>
              <w:autoSpaceDE/>
              <w:autoSpaceDN/>
              <w:adjustRightInd/>
              <w:spacing w:after="0"/>
              <w:jc w:val="right"/>
              <w:textAlignment w:val="auto"/>
              <w:rPr>
                <w:rFonts w:eastAsia="等线"/>
                <w:sz w:val="15"/>
                <w:lang w:eastAsia="en-US"/>
              </w:rPr>
            </w:pPr>
          </w:p>
        </w:tc>
        <w:tc>
          <w:tcPr>
            <w:tcW w:w="431" w:type="pct"/>
            <w:tcBorders>
              <w:top w:val="single" w:sz="4" w:space="0" w:color="auto"/>
              <w:left w:val="single" w:sz="4" w:space="0" w:color="auto"/>
              <w:bottom w:val="single" w:sz="4" w:space="0" w:color="auto"/>
              <w:right w:val="single" w:sz="4" w:space="0" w:color="auto"/>
            </w:tcBorders>
            <w:noWrap/>
            <w:vAlign w:val="center"/>
          </w:tcPr>
          <w:p w:rsidR="00042625" w:rsidRPr="002120C5" w:rsidRDefault="00042625" w:rsidP="00A4262E">
            <w:pPr>
              <w:overflowPunct/>
              <w:autoSpaceDE/>
              <w:autoSpaceDN/>
              <w:adjustRightInd/>
              <w:spacing w:after="0"/>
              <w:textAlignment w:val="auto"/>
              <w:rPr>
                <w:rFonts w:eastAsia="等线"/>
                <w:sz w:val="15"/>
                <w:lang w:eastAsia="en-US"/>
              </w:rPr>
            </w:pPr>
          </w:p>
        </w:tc>
        <w:tc>
          <w:tcPr>
            <w:tcW w:w="432" w:type="pct"/>
            <w:tcBorders>
              <w:top w:val="single" w:sz="4" w:space="0" w:color="auto"/>
              <w:left w:val="single" w:sz="4" w:space="0" w:color="auto"/>
              <w:bottom w:val="single" w:sz="4" w:space="0" w:color="auto"/>
              <w:right w:val="single" w:sz="4" w:space="0" w:color="auto"/>
            </w:tcBorders>
            <w:noWrap/>
            <w:vAlign w:val="center"/>
            <w:hideMark/>
          </w:tcPr>
          <w:p w:rsidR="00042625" w:rsidRPr="002120C5" w:rsidRDefault="00042625" w:rsidP="00A4262E">
            <w:pPr>
              <w:overflowPunct/>
              <w:autoSpaceDE/>
              <w:autoSpaceDN/>
              <w:adjustRightInd/>
              <w:spacing w:after="0"/>
              <w:jc w:val="right"/>
              <w:textAlignment w:val="auto"/>
              <w:rPr>
                <w:rFonts w:eastAsia="等线"/>
                <w:sz w:val="15"/>
                <w:lang w:eastAsia="en-US"/>
              </w:rPr>
            </w:pPr>
            <w:r w:rsidRPr="002120C5">
              <w:rPr>
                <w:rFonts w:eastAsia="等线"/>
                <w:sz w:val="15"/>
                <w:lang w:eastAsia="en-US"/>
              </w:rPr>
              <w:t>148.97</w:t>
            </w:r>
          </w:p>
        </w:tc>
      </w:tr>
    </w:tbl>
    <w:p w:rsidR="00042625" w:rsidRDefault="00F11166" w:rsidP="006710A7">
      <w:pPr>
        <w:spacing w:beforeLines="50" w:before="120"/>
        <w:jc w:val="both"/>
        <w:rPr>
          <w:lang w:val="en-US"/>
        </w:rPr>
      </w:pPr>
      <w:r>
        <w:rPr>
          <w:rFonts w:hint="eastAsia"/>
          <w:lang w:val="en-US"/>
        </w:rPr>
        <w:t>The</w:t>
      </w:r>
      <w:r>
        <w:rPr>
          <w:lang w:val="en-US"/>
        </w:rPr>
        <w:t xml:space="preserve"> hi</w:t>
      </w:r>
      <w:r w:rsidR="00156154">
        <w:rPr>
          <w:lang w:val="en-US"/>
        </w:rPr>
        <w:t xml:space="preserve">ghlighted values are taken as an example. It is seen that the coverage difference between UL Msg3 PUSCH and DL is around 13dB. When we talk about the DL coverage, the REFSENS matters. Two key factors to determine the REFSENS are NF and SNR. So far there is no agreed conditions to derive the SNR value. </w:t>
      </w:r>
      <w:r w:rsidR="00AB1CFD">
        <w:rPr>
          <w:lang w:val="en-US"/>
        </w:rPr>
        <w:t xml:space="preserve">Suppose the LP-WUS SNR is 5dB worse than main radio (just an example), NF could degrade 8dB consequently. It is noticed that the NF for normal UE in RAN1 evaluation is 7dB, which means LP-WUR with 15dB NF could roughly comply with the Msg3 coverage target. </w:t>
      </w:r>
    </w:p>
    <w:p w:rsidR="00087FEA" w:rsidRDefault="00087FEA" w:rsidP="006710A7">
      <w:pPr>
        <w:spacing w:beforeLines="50" w:before="120"/>
        <w:jc w:val="both"/>
        <w:rPr>
          <w:lang w:val="en-US"/>
        </w:rPr>
      </w:pPr>
      <w:r>
        <w:rPr>
          <w:rFonts w:hint="eastAsia"/>
          <w:lang w:val="en-US"/>
        </w:rPr>
        <w:t>It</w:t>
      </w:r>
      <w:r>
        <w:rPr>
          <w:lang w:val="en-US"/>
        </w:rPr>
        <w:t xml:space="preserve"> was agreed in last meeting the sensitivity requirement will be discussed in WI phase. Due to the close relationship </w:t>
      </w:r>
      <w:r w:rsidR="0091517F">
        <w:rPr>
          <w:lang w:val="en-US"/>
        </w:rPr>
        <w:t xml:space="preserve">tied </w:t>
      </w:r>
      <w:r>
        <w:rPr>
          <w:lang w:val="en-US"/>
        </w:rPr>
        <w:t xml:space="preserve">between NF and SNR, if there is no determined SNR value yet, we feel it is hard to decide the proper </w:t>
      </w:r>
      <w:r w:rsidR="003E6C65">
        <w:rPr>
          <w:lang w:val="en-US"/>
        </w:rPr>
        <w:t>NF range based on existing RAN1 analysis. The final NF for REFSENS of LP-WUR is a single value, which is a tradeoff of performance demand upon the coverage target as well as the implementation feasibility. At least from RAN1 evaluation, the NF is already in a quite large range. The remaining issue is to decide the final NF value in the available range according to the aforementioned tradeoff principle. This kind of work can be deferred to the WI phase and discuss it together with determination of SNR.</w:t>
      </w:r>
    </w:p>
    <w:p w:rsidR="0094426C" w:rsidRDefault="0094426C" w:rsidP="0094426C">
      <w:pPr>
        <w:jc w:val="both"/>
        <w:rPr>
          <w:b/>
          <w:i/>
          <w:lang w:val="en-US" w:eastAsia="en-US"/>
        </w:rPr>
      </w:pPr>
      <w:r w:rsidRPr="005369EE">
        <w:rPr>
          <w:b/>
          <w:i/>
          <w:lang w:val="en-US" w:eastAsia="en-US"/>
        </w:rPr>
        <w:t xml:space="preserve">Proposal </w:t>
      </w:r>
      <w:r w:rsidR="00CA5478">
        <w:rPr>
          <w:b/>
          <w:i/>
          <w:lang w:val="en-US" w:eastAsia="en-US"/>
        </w:rPr>
        <w:t>3</w:t>
      </w:r>
      <w:r w:rsidRPr="005369EE">
        <w:rPr>
          <w:b/>
          <w:i/>
          <w:lang w:val="en-US" w:eastAsia="en-US"/>
        </w:rPr>
        <w:t>: It is proposed to</w:t>
      </w:r>
      <w:r>
        <w:rPr>
          <w:b/>
          <w:i/>
          <w:lang w:val="en-US" w:eastAsia="en-US"/>
        </w:rPr>
        <w:t xml:space="preserve"> </w:t>
      </w:r>
      <w:r w:rsidR="00E802C2">
        <w:rPr>
          <w:b/>
          <w:i/>
          <w:lang w:val="en-US" w:eastAsia="en-US"/>
        </w:rPr>
        <w:t>discuss the viable NF together with SNR in WI phase when to determine the REFSENS for LP-WUR with consideration of the coverage target</w:t>
      </w:r>
      <w:r>
        <w:rPr>
          <w:b/>
          <w:i/>
          <w:lang w:val="en-US" w:eastAsia="en-US"/>
        </w:rPr>
        <w:t>.</w:t>
      </w:r>
    </w:p>
    <w:p w:rsidR="0094426C" w:rsidRPr="00CA4FE0" w:rsidRDefault="0094426C" w:rsidP="006272FF">
      <w:pPr>
        <w:jc w:val="both"/>
        <w:rPr>
          <w:lang w:val="en-US"/>
        </w:rPr>
      </w:pPr>
    </w:p>
    <w:p w:rsidR="00A33E8E" w:rsidRDefault="00A33E8E" w:rsidP="006272FF">
      <w:pPr>
        <w:pStyle w:val="Heading1"/>
        <w:spacing w:after="240"/>
        <w:jc w:val="both"/>
        <w:rPr>
          <w:rFonts w:eastAsia="宋体"/>
          <w:lang w:eastAsia="zh-CN"/>
        </w:rPr>
      </w:pPr>
      <w:r>
        <w:rPr>
          <w:rFonts w:eastAsia="宋体" w:hint="eastAsia"/>
          <w:lang w:eastAsia="zh-CN"/>
        </w:rPr>
        <w:lastRenderedPageBreak/>
        <w:t>Conclusion</w:t>
      </w:r>
    </w:p>
    <w:p w:rsidR="00FC30F5" w:rsidRDefault="005369EE" w:rsidP="0091517F">
      <w:pPr>
        <w:spacing w:after="0"/>
        <w:jc w:val="both"/>
      </w:pPr>
      <w:r>
        <w:t xml:space="preserve">This contribution provides </w:t>
      </w:r>
      <w:r w:rsidR="003C21DA">
        <w:t xml:space="preserve">further consideration for remaining </w:t>
      </w:r>
      <w:r w:rsidR="00642AE7">
        <w:t>issues for LP-WUS/WUR. To conclude the study in RAN4, we have the following proposals:</w:t>
      </w:r>
    </w:p>
    <w:p w:rsidR="00642AE7" w:rsidRDefault="00642AE7" w:rsidP="00642AE7">
      <w:pPr>
        <w:spacing w:beforeLines="100" w:before="240"/>
        <w:jc w:val="both"/>
        <w:rPr>
          <w:b/>
          <w:i/>
          <w:lang w:val="en-US" w:eastAsia="en-US"/>
        </w:rPr>
      </w:pPr>
      <w:r w:rsidRPr="005369EE">
        <w:rPr>
          <w:b/>
          <w:i/>
          <w:lang w:val="en-US" w:eastAsia="en-US"/>
        </w:rPr>
        <w:t xml:space="preserve">Proposal </w:t>
      </w:r>
      <w:r>
        <w:rPr>
          <w:b/>
          <w:i/>
          <w:lang w:val="en-US" w:eastAsia="en-US"/>
        </w:rPr>
        <w:t>1</w:t>
      </w:r>
      <w:r w:rsidRPr="005369EE">
        <w:rPr>
          <w:b/>
          <w:i/>
          <w:lang w:val="en-US" w:eastAsia="en-US"/>
        </w:rPr>
        <w:t>: It is proposed to</w:t>
      </w:r>
      <w:r>
        <w:rPr>
          <w:b/>
          <w:i/>
          <w:lang w:val="en-US" w:eastAsia="en-US"/>
        </w:rPr>
        <w:t xml:space="preserve"> confirm that there are three cases for the guard RBs for LP-WUS in terms of co-existence with NR carrier and determine the guard RB range for ASCS and </w:t>
      </w:r>
      <w:r>
        <w:rPr>
          <w:rFonts w:hint="eastAsia"/>
          <w:b/>
          <w:i/>
          <w:lang w:val="en-US"/>
        </w:rPr>
        <w:t>ACS</w:t>
      </w:r>
      <w:r>
        <w:rPr>
          <w:b/>
          <w:i/>
          <w:lang w:val="en-US" w:eastAsia="en-US"/>
        </w:rPr>
        <w:t xml:space="preserve"> cases in SI stage. Leave the required RB discussion for ACS+ASCS to the WI stage when to decide the specific number of guard RB for ACS and ASCS cases.</w:t>
      </w:r>
    </w:p>
    <w:p w:rsidR="00642AE7" w:rsidRDefault="00642AE7" w:rsidP="00642AE7">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6dB as upper bound for LP-WUS power boosting can be considered in the SI stage, however, specific value and the value versus boosted RB number(s) and RB locations should be further discussed in WI stage.</w:t>
      </w:r>
    </w:p>
    <w:p w:rsidR="00642AE7" w:rsidRDefault="00642AE7" w:rsidP="00642AE7">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It is proposed to</w:t>
      </w:r>
      <w:r>
        <w:rPr>
          <w:b/>
          <w:i/>
          <w:lang w:val="en-US" w:eastAsia="en-US"/>
        </w:rPr>
        <w:t xml:space="preserve"> discuss the viable NF together with SNR in WI phase when to determine the REFSENS for LP-WUR with consideration of the coverage target.</w:t>
      </w:r>
    </w:p>
    <w:p w:rsidR="00B22DA6" w:rsidRDefault="00B22DA6" w:rsidP="006272FF">
      <w:pPr>
        <w:pStyle w:val="Heading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FD7CFC" w:rsidRPr="00FD7CFC">
        <w:rPr>
          <w:lang w:eastAsia="ja-JP"/>
        </w:rPr>
        <w:t>R4-2317766</w:t>
      </w:r>
      <w:r w:rsidR="00785BB8">
        <w:rPr>
          <w:lang w:eastAsia="ja-JP"/>
        </w:rPr>
        <w:t xml:space="preserve">, </w:t>
      </w:r>
      <w:r w:rsidR="00FD7CFC" w:rsidRPr="00FD7CFC">
        <w:rPr>
          <w:lang w:eastAsia="ja-JP"/>
        </w:rPr>
        <w:t>WF on UE RF part for LP_WUS</w:t>
      </w:r>
      <w:r w:rsidR="00785BB8">
        <w:rPr>
          <w:lang w:eastAsia="ja-JP"/>
        </w:rPr>
        <w:t>, vivo</w:t>
      </w:r>
    </w:p>
    <w:p w:rsidR="00893FAA" w:rsidRDefault="00893FAA" w:rsidP="006272FF">
      <w:pPr>
        <w:jc w:val="both"/>
        <w:rPr>
          <w:rFonts w:eastAsiaTheme="minorEastAsia"/>
        </w:rPr>
      </w:pPr>
      <w:r>
        <w:rPr>
          <w:rFonts w:eastAsiaTheme="minorEastAsia" w:hint="eastAsia"/>
        </w:rPr>
        <w:t>[</w:t>
      </w:r>
      <w:r>
        <w:rPr>
          <w:rFonts w:eastAsiaTheme="minorEastAsia"/>
        </w:rPr>
        <w:t xml:space="preserve">2] </w:t>
      </w:r>
      <w:r w:rsidRPr="00893FAA">
        <w:rPr>
          <w:rFonts w:eastAsiaTheme="minorEastAsia"/>
        </w:rPr>
        <w:t>R4-2312248</w:t>
      </w:r>
      <w:r>
        <w:rPr>
          <w:rFonts w:eastAsiaTheme="minorEastAsia"/>
        </w:rPr>
        <w:t>,</w:t>
      </w:r>
      <w:r w:rsidRPr="00893FAA">
        <w:rPr>
          <w:rFonts w:eastAsiaTheme="minorEastAsia"/>
        </w:rPr>
        <w:t xml:space="preserve"> Further consideration on LP-WUS WUR</w:t>
      </w:r>
      <w:r>
        <w:rPr>
          <w:rFonts w:eastAsiaTheme="minorEastAsia"/>
        </w:rPr>
        <w:t>, Huawei, HiSilicon</w:t>
      </w:r>
    </w:p>
    <w:p w:rsidR="00042625" w:rsidRDefault="00042625" w:rsidP="006272FF">
      <w:pPr>
        <w:jc w:val="both"/>
        <w:rPr>
          <w:rFonts w:eastAsiaTheme="minorEastAsia"/>
        </w:rPr>
      </w:pPr>
      <w:r>
        <w:rPr>
          <w:rFonts w:eastAsiaTheme="minorEastAsia" w:hint="eastAsia"/>
        </w:rPr>
        <w:t>[</w:t>
      </w:r>
      <w:r>
        <w:rPr>
          <w:rFonts w:eastAsiaTheme="minorEastAsia"/>
        </w:rPr>
        <w:t xml:space="preserve">3] </w:t>
      </w:r>
      <w:r w:rsidRPr="00042625">
        <w:rPr>
          <w:rFonts w:eastAsiaTheme="minorEastAsia"/>
        </w:rPr>
        <w:t>RP-232616</w:t>
      </w:r>
      <w:r>
        <w:rPr>
          <w:rFonts w:eastAsiaTheme="minorEastAsia"/>
        </w:rPr>
        <w:t xml:space="preserve">, </w:t>
      </w:r>
      <w:r w:rsidRPr="00042625">
        <w:rPr>
          <w:rFonts w:eastAsiaTheme="minorEastAsia"/>
        </w:rPr>
        <w:t>Moderator’s summary of Rel-19 LP-WUS WI</w:t>
      </w:r>
    </w:p>
    <w:p w:rsidR="00635F80" w:rsidRPr="003C70B9" w:rsidRDefault="00635F80" w:rsidP="006272FF">
      <w:pPr>
        <w:jc w:val="both"/>
        <w:rPr>
          <w:rFonts w:eastAsiaTheme="minorEastAsia"/>
        </w:rPr>
      </w:pPr>
      <w:r>
        <w:rPr>
          <w:rFonts w:eastAsiaTheme="minorEastAsia" w:hint="eastAsia"/>
        </w:rPr>
        <w:t>[</w:t>
      </w:r>
      <w:r w:rsidR="00D50C37">
        <w:rPr>
          <w:rFonts w:eastAsiaTheme="minorEastAsia"/>
        </w:rPr>
        <w:t>4</w:t>
      </w:r>
      <w:r>
        <w:rPr>
          <w:rFonts w:eastAsiaTheme="minorEastAsia"/>
        </w:rPr>
        <w:t xml:space="preserve">] </w:t>
      </w:r>
      <w:r w:rsidRPr="00635F80">
        <w:rPr>
          <w:rFonts w:eastAsiaTheme="minorEastAsia"/>
        </w:rPr>
        <w:t>TR 38.869 V1.0.0</w:t>
      </w:r>
      <w:r w:rsidR="003C70B9">
        <w:rPr>
          <w:rFonts w:eastAsiaTheme="minorEastAsia"/>
        </w:rPr>
        <w:t xml:space="preserve"> </w:t>
      </w:r>
      <w:r w:rsidR="003C70B9" w:rsidRPr="003C70B9">
        <w:rPr>
          <w:rFonts w:eastAsiaTheme="minorEastAsia"/>
        </w:rPr>
        <w:t>Study on low-power wake up signal and receiver for NR</w:t>
      </w:r>
    </w:p>
    <w:sectPr w:rsidR="00635F80" w:rsidRPr="003C70B9"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0937" w:rsidRDefault="00560937" w:rsidP="0052762B">
      <w:r>
        <w:separator/>
      </w:r>
    </w:p>
  </w:endnote>
  <w:endnote w:type="continuationSeparator" w:id="0">
    <w:p w:rsidR="00560937" w:rsidRDefault="0056093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0937" w:rsidRDefault="00560937" w:rsidP="0052762B">
      <w:r>
        <w:separator/>
      </w:r>
    </w:p>
  </w:footnote>
  <w:footnote w:type="continuationSeparator" w:id="0">
    <w:p w:rsidR="00560937" w:rsidRDefault="0056093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769"/>
        </w:tabs>
        <w:ind w:left="7372"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0F50F8"/>
    <w:multiLevelType w:val="hybridMultilevel"/>
    <w:tmpl w:val="201886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C1354F0"/>
    <w:multiLevelType w:val="hybridMultilevel"/>
    <w:tmpl w:val="84B8E982"/>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661E85"/>
    <w:multiLevelType w:val="hybridMultilevel"/>
    <w:tmpl w:val="09461A96"/>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B5005A"/>
    <w:multiLevelType w:val="hybridMultilevel"/>
    <w:tmpl w:val="4678B938"/>
    <w:lvl w:ilvl="0" w:tplc="08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6"/>
  </w:num>
  <w:num w:numId="4">
    <w:abstractNumId w:val="11"/>
  </w:num>
  <w:num w:numId="5">
    <w:abstractNumId w:val="10"/>
  </w:num>
  <w:num w:numId="6">
    <w:abstractNumId w:val="3"/>
  </w:num>
  <w:num w:numId="7">
    <w:abstractNumId w:val="7"/>
  </w:num>
  <w:num w:numId="8">
    <w:abstractNumId w:val="12"/>
  </w:num>
  <w:num w:numId="9">
    <w:abstractNumId w:val="2"/>
  </w:num>
  <w:num w:numId="10">
    <w:abstractNumId w:val="1"/>
  </w:num>
  <w:num w:numId="11">
    <w:abstractNumId w:val="8"/>
  </w:num>
  <w:num w:numId="12">
    <w:abstractNumId w:val="5"/>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0A5C"/>
    <w:rsid w:val="00031165"/>
    <w:rsid w:val="00031383"/>
    <w:rsid w:val="00031CC0"/>
    <w:rsid w:val="000323D5"/>
    <w:rsid w:val="00032561"/>
    <w:rsid w:val="000326E2"/>
    <w:rsid w:val="00032B28"/>
    <w:rsid w:val="00033B6C"/>
    <w:rsid w:val="00033F47"/>
    <w:rsid w:val="00034BF3"/>
    <w:rsid w:val="00034F28"/>
    <w:rsid w:val="0003564D"/>
    <w:rsid w:val="000365C5"/>
    <w:rsid w:val="000368DA"/>
    <w:rsid w:val="00037162"/>
    <w:rsid w:val="000402AB"/>
    <w:rsid w:val="00040C0D"/>
    <w:rsid w:val="000417B5"/>
    <w:rsid w:val="00041AF5"/>
    <w:rsid w:val="0004262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527"/>
    <w:rsid w:val="00056CBD"/>
    <w:rsid w:val="00056EAE"/>
    <w:rsid w:val="00057673"/>
    <w:rsid w:val="00057835"/>
    <w:rsid w:val="0005790C"/>
    <w:rsid w:val="000601AF"/>
    <w:rsid w:val="00060D25"/>
    <w:rsid w:val="00060DC3"/>
    <w:rsid w:val="00062143"/>
    <w:rsid w:val="000623F7"/>
    <w:rsid w:val="00062803"/>
    <w:rsid w:val="00062B84"/>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5E2"/>
    <w:rsid w:val="00071608"/>
    <w:rsid w:val="0007164F"/>
    <w:rsid w:val="00071DB0"/>
    <w:rsid w:val="000721DA"/>
    <w:rsid w:val="000723F1"/>
    <w:rsid w:val="00072FAF"/>
    <w:rsid w:val="00073224"/>
    <w:rsid w:val="00073D2A"/>
    <w:rsid w:val="00074B64"/>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87FEA"/>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9F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2CDC"/>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396"/>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57F"/>
    <w:rsid w:val="00100615"/>
    <w:rsid w:val="001008B1"/>
    <w:rsid w:val="0010092D"/>
    <w:rsid w:val="00100CB0"/>
    <w:rsid w:val="00100ED8"/>
    <w:rsid w:val="001012BF"/>
    <w:rsid w:val="00101760"/>
    <w:rsid w:val="0010179A"/>
    <w:rsid w:val="001019AE"/>
    <w:rsid w:val="00101FE5"/>
    <w:rsid w:val="00102932"/>
    <w:rsid w:val="001029D3"/>
    <w:rsid w:val="00102C85"/>
    <w:rsid w:val="00102D94"/>
    <w:rsid w:val="001033CA"/>
    <w:rsid w:val="00103B63"/>
    <w:rsid w:val="00103C9E"/>
    <w:rsid w:val="00103ECD"/>
    <w:rsid w:val="0010463F"/>
    <w:rsid w:val="00104A73"/>
    <w:rsid w:val="001051FC"/>
    <w:rsid w:val="0010552D"/>
    <w:rsid w:val="00105894"/>
    <w:rsid w:val="001059E2"/>
    <w:rsid w:val="00105D85"/>
    <w:rsid w:val="00105FAF"/>
    <w:rsid w:val="0010684E"/>
    <w:rsid w:val="001068E4"/>
    <w:rsid w:val="00106A89"/>
    <w:rsid w:val="001076AC"/>
    <w:rsid w:val="00111828"/>
    <w:rsid w:val="001125DA"/>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6A1"/>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20"/>
    <w:rsid w:val="001409DE"/>
    <w:rsid w:val="00140CB7"/>
    <w:rsid w:val="00140F21"/>
    <w:rsid w:val="001420CF"/>
    <w:rsid w:val="0014221C"/>
    <w:rsid w:val="00142A41"/>
    <w:rsid w:val="00143488"/>
    <w:rsid w:val="0014372B"/>
    <w:rsid w:val="00143759"/>
    <w:rsid w:val="00143C8B"/>
    <w:rsid w:val="00143F56"/>
    <w:rsid w:val="001440A5"/>
    <w:rsid w:val="001446B1"/>
    <w:rsid w:val="001448B7"/>
    <w:rsid w:val="00146015"/>
    <w:rsid w:val="001460BE"/>
    <w:rsid w:val="001462C7"/>
    <w:rsid w:val="00150215"/>
    <w:rsid w:val="00151161"/>
    <w:rsid w:val="00151719"/>
    <w:rsid w:val="0015196F"/>
    <w:rsid w:val="00151DCD"/>
    <w:rsid w:val="00152BC7"/>
    <w:rsid w:val="00152FE6"/>
    <w:rsid w:val="00154183"/>
    <w:rsid w:val="00154797"/>
    <w:rsid w:val="00155D37"/>
    <w:rsid w:val="00155DD7"/>
    <w:rsid w:val="0015615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4DE"/>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3974"/>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475"/>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06A"/>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91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B"/>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72C"/>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0C5"/>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214"/>
    <w:rsid w:val="00231D60"/>
    <w:rsid w:val="002321D9"/>
    <w:rsid w:val="00232745"/>
    <w:rsid w:val="0023276E"/>
    <w:rsid w:val="00232806"/>
    <w:rsid w:val="00232C50"/>
    <w:rsid w:val="0023315F"/>
    <w:rsid w:val="002333B3"/>
    <w:rsid w:val="00233EB7"/>
    <w:rsid w:val="00235795"/>
    <w:rsid w:val="002357ED"/>
    <w:rsid w:val="0023644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343"/>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952"/>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1DA"/>
    <w:rsid w:val="003C2545"/>
    <w:rsid w:val="003C2BAB"/>
    <w:rsid w:val="003C381B"/>
    <w:rsid w:val="003C3A38"/>
    <w:rsid w:val="003C4E5D"/>
    <w:rsid w:val="003C5C76"/>
    <w:rsid w:val="003C6879"/>
    <w:rsid w:val="003C6E8A"/>
    <w:rsid w:val="003C70B9"/>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3E73"/>
    <w:rsid w:val="003E4559"/>
    <w:rsid w:val="003E4724"/>
    <w:rsid w:val="003E4805"/>
    <w:rsid w:val="003E4C29"/>
    <w:rsid w:val="003E57B7"/>
    <w:rsid w:val="003E5CD9"/>
    <w:rsid w:val="003E67A1"/>
    <w:rsid w:val="003E6AB4"/>
    <w:rsid w:val="003E6C65"/>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5FB"/>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40A"/>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2C2"/>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B5"/>
    <w:rsid w:val="00482DD9"/>
    <w:rsid w:val="004835A3"/>
    <w:rsid w:val="004837D1"/>
    <w:rsid w:val="00483943"/>
    <w:rsid w:val="00483950"/>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3F30"/>
    <w:rsid w:val="004F4010"/>
    <w:rsid w:val="004F4424"/>
    <w:rsid w:val="004F445C"/>
    <w:rsid w:val="004F4AAA"/>
    <w:rsid w:val="004F52E1"/>
    <w:rsid w:val="004F5986"/>
    <w:rsid w:val="004F5F8D"/>
    <w:rsid w:val="004F6373"/>
    <w:rsid w:val="004F677C"/>
    <w:rsid w:val="004F6ABF"/>
    <w:rsid w:val="004F6E37"/>
    <w:rsid w:val="004F78CA"/>
    <w:rsid w:val="004F7E41"/>
    <w:rsid w:val="0050089B"/>
    <w:rsid w:val="00500EF8"/>
    <w:rsid w:val="0050101A"/>
    <w:rsid w:val="00501608"/>
    <w:rsid w:val="00501A5B"/>
    <w:rsid w:val="00502279"/>
    <w:rsid w:val="005022BD"/>
    <w:rsid w:val="00502710"/>
    <w:rsid w:val="00502C94"/>
    <w:rsid w:val="0050307D"/>
    <w:rsid w:val="00503307"/>
    <w:rsid w:val="00503891"/>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1AF"/>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27799"/>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4B8"/>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937"/>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3D1F"/>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89C"/>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D00"/>
    <w:rsid w:val="005D124A"/>
    <w:rsid w:val="005D12D6"/>
    <w:rsid w:val="005D1CF3"/>
    <w:rsid w:val="005D2B9B"/>
    <w:rsid w:val="005D5457"/>
    <w:rsid w:val="005D590A"/>
    <w:rsid w:val="005D59BB"/>
    <w:rsid w:val="005D5E5B"/>
    <w:rsid w:val="005D6338"/>
    <w:rsid w:val="005D6A27"/>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AAE"/>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5F80"/>
    <w:rsid w:val="00636365"/>
    <w:rsid w:val="006364A9"/>
    <w:rsid w:val="006365C0"/>
    <w:rsid w:val="006368D3"/>
    <w:rsid w:val="00637815"/>
    <w:rsid w:val="00637A9A"/>
    <w:rsid w:val="00640DFF"/>
    <w:rsid w:val="00641B92"/>
    <w:rsid w:val="00641BD1"/>
    <w:rsid w:val="00642066"/>
    <w:rsid w:val="006424E5"/>
    <w:rsid w:val="006427D6"/>
    <w:rsid w:val="0064297A"/>
    <w:rsid w:val="00642AE7"/>
    <w:rsid w:val="006434C4"/>
    <w:rsid w:val="006439E0"/>
    <w:rsid w:val="00643D9C"/>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31"/>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2F"/>
    <w:rsid w:val="00666869"/>
    <w:rsid w:val="00666A8C"/>
    <w:rsid w:val="00666F9C"/>
    <w:rsid w:val="00667547"/>
    <w:rsid w:val="00670789"/>
    <w:rsid w:val="006710A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3EC"/>
    <w:rsid w:val="00685B3D"/>
    <w:rsid w:val="00685CF7"/>
    <w:rsid w:val="00685D13"/>
    <w:rsid w:val="00686188"/>
    <w:rsid w:val="006866B2"/>
    <w:rsid w:val="006868BC"/>
    <w:rsid w:val="006876C7"/>
    <w:rsid w:val="006878F3"/>
    <w:rsid w:val="006902AC"/>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2EF4"/>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0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9B"/>
    <w:rsid w:val="007145F3"/>
    <w:rsid w:val="0071585A"/>
    <w:rsid w:val="00715F29"/>
    <w:rsid w:val="00716590"/>
    <w:rsid w:val="00716909"/>
    <w:rsid w:val="00716B79"/>
    <w:rsid w:val="00717157"/>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FA7"/>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AAD"/>
    <w:rsid w:val="00737C39"/>
    <w:rsid w:val="00737D95"/>
    <w:rsid w:val="007403D7"/>
    <w:rsid w:val="00740422"/>
    <w:rsid w:val="00740A38"/>
    <w:rsid w:val="0074168D"/>
    <w:rsid w:val="00742683"/>
    <w:rsid w:val="00742A96"/>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F94"/>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7A8"/>
    <w:rsid w:val="00766479"/>
    <w:rsid w:val="00766751"/>
    <w:rsid w:val="00766A2B"/>
    <w:rsid w:val="00766F3F"/>
    <w:rsid w:val="007670F0"/>
    <w:rsid w:val="0076798E"/>
    <w:rsid w:val="007702D5"/>
    <w:rsid w:val="00770C60"/>
    <w:rsid w:val="00770E78"/>
    <w:rsid w:val="00770EF5"/>
    <w:rsid w:val="0077108D"/>
    <w:rsid w:val="00771C9A"/>
    <w:rsid w:val="00771D69"/>
    <w:rsid w:val="007726A7"/>
    <w:rsid w:val="007726F1"/>
    <w:rsid w:val="0077302C"/>
    <w:rsid w:val="0077343C"/>
    <w:rsid w:val="0077404B"/>
    <w:rsid w:val="0077493F"/>
    <w:rsid w:val="00775C1B"/>
    <w:rsid w:val="0077600D"/>
    <w:rsid w:val="007762BA"/>
    <w:rsid w:val="007773C4"/>
    <w:rsid w:val="00780611"/>
    <w:rsid w:val="007810AF"/>
    <w:rsid w:val="007832CA"/>
    <w:rsid w:val="007848B7"/>
    <w:rsid w:val="007857D8"/>
    <w:rsid w:val="00785BB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8D7"/>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234"/>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93B"/>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6FF"/>
    <w:rsid w:val="00850933"/>
    <w:rsid w:val="00850FF1"/>
    <w:rsid w:val="00851F14"/>
    <w:rsid w:val="0085231D"/>
    <w:rsid w:val="0085268A"/>
    <w:rsid w:val="008529B4"/>
    <w:rsid w:val="00853287"/>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060"/>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16D4"/>
    <w:rsid w:val="00892458"/>
    <w:rsid w:val="00892543"/>
    <w:rsid w:val="00892A58"/>
    <w:rsid w:val="00892CBB"/>
    <w:rsid w:val="00892F81"/>
    <w:rsid w:val="008930EE"/>
    <w:rsid w:val="0089376D"/>
    <w:rsid w:val="00893D09"/>
    <w:rsid w:val="00893DBB"/>
    <w:rsid w:val="00893FAA"/>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624"/>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21"/>
    <w:rsid w:val="008F67B0"/>
    <w:rsid w:val="008F7628"/>
    <w:rsid w:val="008F7A87"/>
    <w:rsid w:val="008F7F50"/>
    <w:rsid w:val="009008D9"/>
    <w:rsid w:val="00900932"/>
    <w:rsid w:val="00901715"/>
    <w:rsid w:val="00901A00"/>
    <w:rsid w:val="00902619"/>
    <w:rsid w:val="00902EDF"/>
    <w:rsid w:val="009031F3"/>
    <w:rsid w:val="009033A2"/>
    <w:rsid w:val="00903FC8"/>
    <w:rsid w:val="00904F84"/>
    <w:rsid w:val="00904FA0"/>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17F"/>
    <w:rsid w:val="0091598F"/>
    <w:rsid w:val="00915D60"/>
    <w:rsid w:val="00915F00"/>
    <w:rsid w:val="00916ED9"/>
    <w:rsid w:val="0091764F"/>
    <w:rsid w:val="00917A49"/>
    <w:rsid w:val="00917CA6"/>
    <w:rsid w:val="00920014"/>
    <w:rsid w:val="00920291"/>
    <w:rsid w:val="00920B49"/>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26C"/>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0E8"/>
    <w:rsid w:val="00974E2C"/>
    <w:rsid w:val="009759BB"/>
    <w:rsid w:val="0097615D"/>
    <w:rsid w:val="009763FC"/>
    <w:rsid w:val="00976A53"/>
    <w:rsid w:val="00976D18"/>
    <w:rsid w:val="00977056"/>
    <w:rsid w:val="00977063"/>
    <w:rsid w:val="00977FD7"/>
    <w:rsid w:val="00980370"/>
    <w:rsid w:val="009816BB"/>
    <w:rsid w:val="0098209B"/>
    <w:rsid w:val="009824C3"/>
    <w:rsid w:val="00982D33"/>
    <w:rsid w:val="009831C4"/>
    <w:rsid w:val="009836EE"/>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28E6"/>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AFD"/>
    <w:rsid w:val="009D419F"/>
    <w:rsid w:val="009D4F0C"/>
    <w:rsid w:val="009D530B"/>
    <w:rsid w:val="009D54A1"/>
    <w:rsid w:val="009D5855"/>
    <w:rsid w:val="009D58F3"/>
    <w:rsid w:val="009D61BE"/>
    <w:rsid w:val="009D6EB2"/>
    <w:rsid w:val="009D7747"/>
    <w:rsid w:val="009D79DA"/>
    <w:rsid w:val="009E0064"/>
    <w:rsid w:val="009E07C4"/>
    <w:rsid w:val="009E11F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673"/>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3FC"/>
    <w:rsid w:val="00A10A06"/>
    <w:rsid w:val="00A10F8F"/>
    <w:rsid w:val="00A111EE"/>
    <w:rsid w:val="00A1146A"/>
    <w:rsid w:val="00A11A09"/>
    <w:rsid w:val="00A12079"/>
    <w:rsid w:val="00A122CC"/>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3F3"/>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2FB"/>
    <w:rsid w:val="00A40971"/>
    <w:rsid w:val="00A40C6B"/>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3F31"/>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458"/>
    <w:rsid w:val="00A717CE"/>
    <w:rsid w:val="00A71AFF"/>
    <w:rsid w:val="00A71D6C"/>
    <w:rsid w:val="00A7213C"/>
    <w:rsid w:val="00A724D4"/>
    <w:rsid w:val="00A72736"/>
    <w:rsid w:val="00A728C5"/>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1CC"/>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2E"/>
    <w:rsid w:val="00AA604D"/>
    <w:rsid w:val="00AA62E6"/>
    <w:rsid w:val="00AA674B"/>
    <w:rsid w:val="00AA6D97"/>
    <w:rsid w:val="00AA78D0"/>
    <w:rsid w:val="00AA7CE3"/>
    <w:rsid w:val="00AA7F08"/>
    <w:rsid w:val="00AB0900"/>
    <w:rsid w:val="00AB1CFD"/>
    <w:rsid w:val="00AB2139"/>
    <w:rsid w:val="00AB2257"/>
    <w:rsid w:val="00AB277B"/>
    <w:rsid w:val="00AB29F8"/>
    <w:rsid w:val="00AB35CA"/>
    <w:rsid w:val="00AB3BDB"/>
    <w:rsid w:val="00AB4242"/>
    <w:rsid w:val="00AB44C2"/>
    <w:rsid w:val="00AB495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9C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27E"/>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17"/>
    <w:rsid w:val="00B167D7"/>
    <w:rsid w:val="00B169B1"/>
    <w:rsid w:val="00B16AAD"/>
    <w:rsid w:val="00B16AF2"/>
    <w:rsid w:val="00B16EEF"/>
    <w:rsid w:val="00B1716A"/>
    <w:rsid w:val="00B17D5B"/>
    <w:rsid w:val="00B17DFB"/>
    <w:rsid w:val="00B22177"/>
    <w:rsid w:val="00B224D9"/>
    <w:rsid w:val="00B22DA6"/>
    <w:rsid w:val="00B22F46"/>
    <w:rsid w:val="00B231DB"/>
    <w:rsid w:val="00B23369"/>
    <w:rsid w:val="00B23406"/>
    <w:rsid w:val="00B235B0"/>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0A49"/>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5AE"/>
    <w:rsid w:val="00B4094F"/>
    <w:rsid w:val="00B41B72"/>
    <w:rsid w:val="00B4257B"/>
    <w:rsid w:val="00B43111"/>
    <w:rsid w:val="00B43516"/>
    <w:rsid w:val="00B43EC2"/>
    <w:rsid w:val="00B444DF"/>
    <w:rsid w:val="00B4459E"/>
    <w:rsid w:val="00B44B0B"/>
    <w:rsid w:val="00B45243"/>
    <w:rsid w:val="00B45701"/>
    <w:rsid w:val="00B4579E"/>
    <w:rsid w:val="00B458DE"/>
    <w:rsid w:val="00B46D69"/>
    <w:rsid w:val="00B470EF"/>
    <w:rsid w:val="00B47509"/>
    <w:rsid w:val="00B512C9"/>
    <w:rsid w:val="00B512DB"/>
    <w:rsid w:val="00B51B7A"/>
    <w:rsid w:val="00B52653"/>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00"/>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0D07"/>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9D2"/>
    <w:rsid w:val="00BA23E7"/>
    <w:rsid w:val="00BA27FC"/>
    <w:rsid w:val="00BA2BC5"/>
    <w:rsid w:val="00BA2F0C"/>
    <w:rsid w:val="00BA2F69"/>
    <w:rsid w:val="00BA317D"/>
    <w:rsid w:val="00BA3D64"/>
    <w:rsid w:val="00BA3E9E"/>
    <w:rsid w:val="00BA3F36"/>
    <w:rsid w:val="00BA4225"/>
    <w:rsid w:val="00BA55DD"/>
    <w:rsid w:val="00BA79DE"/>
    <w:rsid w:val="00BA7DCA"/>
    <w:rsid w:val="00BB0551"/>
    <w:rsid w:val="00BB0A30"/>
    <w:rsid w:val="00BB1931"/>
    <w:rsid w:val="00BB1F6B"/>
    <w:rsid w:val="00BB2161"/>
    <w:rsid w:val="00BB2554"/>
    <w:rsid w:val="00BB2557"/>
    <w:rsid w:val="00BB2BBB"/>
    <w:rsid w:val="00BB2BC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CD7"/>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17"/>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9EC"/>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B9E"/>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270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1C6"/>
    <w:rsid w:val="00C72986"/>
    <w:rsid w:val="00C739CA"/>
    <w:rsid w:val="00C73F93"/>
    <w:rsid w:val="00C74791"/>
    <w:rsid w:val="00C7486C"/>
    <w:rsid w:val="00C74F22"/>
    <w:rsid w:val="00C7516D"/>
    <w:rsid w:val="00C757D2"/>
    <w:rsid w:val="00C75874"/>
    <w:rsid w:val="00C75C50"/>
    <w:rsid w:val="00C761CF"/>
    <w:rsid w:val="00C7649E"/>
    <w:rsid w:val="00C767BA"/>
    <w:rsid w:val="00C772B6"/>
    <w:rsid w:val="00C7749E"/>
    <w:rsid w:val="00C777A1"/>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980"/>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4FE0"/>
    <w:rsid w:val="00CA5478"/>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D9E"/>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9EF"/>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5740"/>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57D"/>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C37"/>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2"/>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D66"/>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3C1"/>
    <w:rsid w:val="00E07A2C"/>
    <w:rsid w:val="00E07C0A"/>
    <w:rsid w:val="00E07F41"/>
    <w:rsid w:val="00E10D65"/>
    <w:rsid w:val="00E11A21"/>
    <w:rsid w:val="00E12243"/>
    <w:rsid w:val="00E1246D"/>
    <w:rsid w:val="00E128A8"/>
    <w:rsid w:val="00E13657"/>
    <w:rsid w:val="00E147B3"/>
    <w:rsid w:val="00E14BE8"/>
    <w:rsid w:val="00E165AB"/>
    <w:rsid w:val="00E16992"/>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79E"/>
    <w:rsid w:val="00E31F45"/>
    <w:rsid w:val="00E32B29"/>
    <w:rsid w:val="00E331E0"/>
    <w:rsid w:val="00E33717"/>
    <w:rsid w:val="00E33ABD"/>
    <w:rsid w:val="00E3482C"/>
    <w:rsid w:val="00E34A05"/>
    <w:rsid w:val="00E34C3B"/>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B58"/>
    <w:rsid w:val="00E74147"/>
    <w:rsid w:val="00E743E8"/>
    <w:rsid w:val="00E74DAD"/>
    <w:rsid w:val="00E75441"/>
    <w:rsid w:val="00E75788"/>
    <w:rsid w:val="00E75931"/>
    <w:rsid w:val="00E76D76"/>
    <w:rsid w:val="00E7784A"/>
    <w:rsid w:val="00E779D7"/>
    <w:rsid w:val="00E77C5C"/>
    <w:rsid w:val="00E802C2"/>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60E"/>
    <w:rsid w:val="00E92A69"/>
    <w:rsid w:val="00E9301B"/>
    <w:rsid w:val="00E93CB0"/>
    <w:rsid w:val="00E93D47"/>
    <w:rsid w:val="00E94169"/>
    <w:rsid w:val="00E94628"/>
    <w:rsid w:val="00E94C39"/>
    <w:rsid w:val="00E95127"/>
    <w:rsid w:val="00E95196"/>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065"/>
    <w:rsid w:val="00EB2706"/>
    <w:rsid w:val="00EB3148"/>
    <w:rsid w:val="00EB3663"/>
    <w:rsid w:val="00EB421C"/>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6F84"/>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287C"/>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867"/>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166"/>
    <w:rsid w:val="00F114B6"/>
    <w:rsid w:val="00F11742"/>
    <w:rsid w:val="00F11BBB"/>
    <w:rsid w:val="00F1227B"/>
    <w:rsid w:val="00F126E8"/>
    <w:rsid w:val="00F12710"/>
    <w:rsid w:val="00F12A9B"/>
    <w:rsid w:val="00F132B7"/>
    <w:rsid w:val="00F13D21"/>
    <w:rsid w:val="00F14203"/>
    <w:rsid w:val="00F1423B"/>
    <w:rsid w:val="00F1464F"/>
    <w:rsid w:val="00F14AF5"/>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5C9"/>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2E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5D9"/>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1D"/>
    <w:rsid w:val="00F82180"/>
    <w:rsid w:val="00F8292B"/>
    <w:rsid w:val="00F82A05"/>
    <w:rsid w:val="00F83F8E"/>
    <w:rsid w:val="00F843A4"/>
    <w:rsid w:val="00F8466F"/>
    <w:rsid w:val="00F84E0B"/>
    <w:rsid w:val="00F850A0"/>
    <w:rsid w:val="00F85E94"/>
    <w:rsid w:val="00F862BB"/>
    <w:rsid w:val="00F86516"/>
    <w:rsid w:val="00F87227"/>
    <w:rsid w:val="00F87874"/>
    <w:rsid w:val="00F9033D"/>
    <w:rsid w:val="00F90DFC"/>
    <w:rsid w:val="00F91A6A"/>
    <w:rsid w:val="00F929B3"/>
    <w:rsid w:val="00F931FC"/>
    <w:rsid w:val="00F942FE"/>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115"/>
    <w:rsid w:val="00FA7E4E"/>
    <w:rsid w:val="00FB05A4"/>
    <w:rsid w:val="00FB066E"/>
    <w:rsid w:val="00FB0E0B"/>
    <w:rsid w:val="00FB1435"/>
    <w:rsid w:val="00FB1EF7"/>
    <w:rsid w:val="00FB2358"/>
    <w:rsid w:val="00FB376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5CF"/>
    <w:rsid w:val="00FD5729"/>
    <w:rsid w:val="00FD5731"/>
    <w:rsid w:val="00FD5E24"/>
    <w:rsid w:val="00FD6212"/>
    <w:rsid w:val="00FD63E8"/>
    <w:rsid w:val="00FD63F9"/>
    <w:rsid w:val="00FD65C6"/>
    <w:rsid w:val="00FD69E7"/>
    <w:rsid w:val="00FD760B"/>
    <w:rsid w:val="00FD7CFC"/>
    <w:rsid w:val="00FE22EE"/>
    <w:rsid w:val="00FE25A2"/>
    <w:rsid w:val="00FE3B7A"/>
    <w:rsid w:val="00FE3F17"/>
    <w:rsid w:val="00FE422E"/>
    <w:rsid w:val="00FE46F2"/>
    <w:rsid w:val="00FE4A80"/>
    <w:rsid w:val="00FE5AA5"/>
    <w:rsid w:val="00FE640A"/>
    <w:rsid w:val="00FE6C70"/>
    <w:rsid w:val="00FE6F47"/>
    <w:rsid w:val="00FE72B2"/>
    <w:rsid w:val="00FE7BA4"/>
    <w:rsid w:val="00FE7E70"/>
    <w:rsid w:val="00FF0734"/>
    <w:rsid w:val="00FF0BCD"/>
    <w:rsid w:val="00FF0C84"/>
    <w:rsid w:val="00FF1188"/>
    <w:rsid w:val="00FF12D7"/>
    <w:rsid w:val="00FF226E"/>
    <w:rsid w:val="00FF23C7"/>
    <w:rsid w:val="00FF347C"/>
    <w:rsid w:val="00FF3C5F"/>
    <w:rsid w:val="00FF3D19"/>
    <w:rsid w:val="00FF4F4D"/>
    <w:rsid w:val="00FF50DD"/>
    <w:rsid w:val="00FF59DB"/>
    <w:rsid w:val="00FF5B4A"/>
    <w:rsid w:val="00FF5FAE"/>
    <w:rsid w:val="00FF67C4"/>
    <w:rsid w:val="00FF756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2AE7"/>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R4_bullets,列出段落1,中等深浅网格 1 - 着色 21,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R4_bullets Char,列出段落1 Char,中等深浅网格 1 - 着色 21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C17F5-1A30-4A95-97CA-5811AA74D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1083</TotalTime>
  <Pages>4</Pages>
  <Words>1351</Words>
  <Characters>7702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47</cp:revision>
  <cp:lastPrinted>2010-01-07T02:23:00Z</cp:lastPrinted>
  <dcterms:created xsi:type="dcterms:W3CDTF">2023-10-31T11:43:00Z</dcterms:created>
  <dcterms:modified xsi:type="dcterms:W3CDTF">2023-11-03T12:12:00Z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(3)PykaK/QwI21kKAlmYF9ICFKXqc5SgSnUOT9gOYsRjsr+mr8MLsgxM+I2ytWqlU8MKPl84Ikm
EmWapoEk9dbcGSWXu9YFJUyCWVLYrZlIgqN8l8sjEmLLAIQ1cOobs09fzyzNfGCLyDeQ8yul
qpNm0aP5yO+0Ayzgl8HCdSsSQwXJUPYiZxeHHKfFwB9c9oaBwz0piTu0CSWV6hI5rNkDoka7
YOKchl7tEF9b0GxCgt</vt:lpwstr>
  </property>
  <property fmtid="{D5CDD505-2E9C-101B-9397-08002B2CF9AE}" pid="15" name="_2015_ms_pID_725343_00">
    <vt:lpwstr>_2015_ms_pID_725343</vt:lpwstr>
  </property>
  <property fmtid="{D5CDD505-2E9C-101B-9397-08002B2CF9AE}" pid="16" name="_2015_ms_pID_7253431">
    <vt:lpwstr>hQc5SLhjjcVxKyeb9c96cOOSggy6fauEq0b9VU5Q9QBh14Q1NP3l+M
tQdjTXnc7SDDbkfg3caP2PiFpD7YTsfOROGTITeyrIrs4Tx/Dj5oLXi57lfR/Dn4VD0/SYub
MRMOaG+iz5LMnw42X0gr2j857Vby0sD0bvI8lxPzOMk/NhJVYvfYxtgfBWx4w6wMNtXPNvKh
X6xr3Jxyvmx/Ujivn/eVCkl29W/jg1TSLUsW</vt:lpwstr>
  </property>
  <property fmtid="{D5CDD505-2E9C-101B-9397-08002B2CF9AE}" pid="17" name="_2015_ms_pID_7253431_00">
    <vt:lpwstr>_2015_ms_pID_7253431</vt:lpwstr>
  </property>
  <property fmtid="{D5CDD505-2E9C-101B-9397-08002B2CF9AE}" pid="18" name="_2015_ms_pID_7253432">
    <vt:lpwstr>TCv0Vw8W8VPqSZFk5SqcVV4=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